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page" w:horzAnchor="margin" w:tblpX="279" w:tblpY="1249"/>
        <w:tblW w:w="480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267"/>
        <w:gridCol w:w="6446"/>
      </w:tblGrid>
      <w:tr w:rsidR="00EA52DD" w:rsidRPr="00DF502E" w14:paraId="06DD5787" w14:textId="77777777" w:rsidTr="00C42E28">
        <w:trPr>
          <w:cantSplit/>
          <w:trHeight w:val="303"/>
        </w:trPr>
        <w:tc>
          <w:tcPr>
            <w:tcW w:w="1301" w:type="pct"/>
            <w:shd w:val="clear" w:color="auto" w:fill="500878"/>
            <w:vAlign w:val="center"/>
          </w:tcPr>
          <w:p w14:paraId="4A8CE165" w14:textId="77777777" w:rsidR="00EA52DD" w:rsidRPr="00DF502E" w:rsidRDefault="00EA52DD" w:rsidP="00C42E28">
            <w:pPr>
              <w:tabs>
                <w:tab w:val="right" w:pos="9806"/>
              </w:tabs>
              <w:rPr>
                <w:rFonts w:ascii="Arial Rounded MT Bold" w:hAnsi="Arial Rounded MT Bold" w:cs="Arial"/>
                <w:bCs/>
                <w:color w:val="FFFFFF"/>
              </w:rPr>
            </w:pPr>
            <w:r w:rsidRPr="00DF502E">
              <w:rPr>
                <w:rFonts w:ascii="Arial Rounded MT Bold" w:hAnsi="Arial Rounded MT Bold" w:cs="Arial"/>
                <w:bCs/>
                <w:color w:val="FFFFFF"/>
              </w:rPr>
              <w:t>Job Title</w:t>
            </w:r>
          </w:p>
        </w:tc>
        <w:tc>
          <w:tcPr>
            <w:tcW w:w="3699" w:type="pct"/>
            <w:vAlign w:val="center"/>
          </w:tcPr>
          <w:p w14:paraId="19AFC320" w14:textId="7ABE62DB" w:rsidR="00EA52DD" w:rsidRPr="00DF502E" w:rsidRDefault="00EA52DD" w:rsidP="00C42E28">
            <w:pPr>
              <w:tabs>
                <w:tab w:val="right" w:pos="9806"/>
              </w:tabs>
              <w:rPr>
                <w:rFonts w:cs="Arial"/>
              </w:rPr>
            </w:pPr>
            <w:r w:rsidRPr="00005FC6">
              <w:rPr>
                <w:rFonts w:cs="Arial"/>
              </w:rPr>
              <w:t>Data Governance</w:t>
            </w:r>
            <w:r w:rsidR="00A07333">
              <w:rPr>
                <w:rFonts w:cs="Arial"/>
              </w:rPr>
              <w:t xml:space="preserve"> &amp; Quality Manager</w:t>
            </w:r>
          </w:p>
        </w:tc>
        <w:bookmarkStart w:id="0" w:name="Title"/>
        <w:bookmarkEnd w:id="0"/>
      </w:tr>
      <w:tr w:rsidR="00EA52DD" w:rsidRPr="00DF502E" w14:paraId="51DC2DF6" w14:textId="77777777" w:rsidTr="00C42E28">
        <w:trPr>
          <w:cantSplit/>
          <w:trHeight w:val="303"/>
        </w:trPr>
        <w:tc>
          <w:tcPr>
            <w:tcW w:w="1301" w:type="pct"/>
            <w:shd w:val="clear" w:color="auto" w:fill="500878"/>
            <w:vAlign w:val="center"/>
          </w:tcPr>
          <w:p w14:paraId="747392A8" w14:textId="77777777" w:rsidR="00EA52DD" w:rsidRPr="00DF502E" w:rsidRDefault="00EA52DD" w:rsidP="00C42E28">
            <w:pPr>
              <w:tabs>
                <w:tab w:val="right" w:pos="9806"/>
              </w:tabs>
              <w:rPr>
                <w:rFonts w:ascii="Arial Rounded MT Bold" w:hAnsi="Arial Rounded MT Bold" w:cs="Arial"/>
                <w:bCs/>
                <w:color w:val="FFFFFF"/>
              </w:rPr>
            </w:pPr>
            <w:r w:rsidRPr="00DF502E">
              <w:rPr>
                <w:rFonts w:ascii="Arial Rounded MT Bold" w:hAnsi="Arial Rounded MT Bold" w:cs="Arial"/>
                <w:bCs/>
                <w:color w:val="FFFFFF"/>
              </w:rPr>
              <w:t>Reports To</w:t>
            </w:r>
          </w:p>
        </w:tc>
        <w:tc>
          <w:tcPr>
            <w:tcW w:w="3699" w:type="pct"/>
            <w:vAlign w:val="center"/>
          </w:tcPr>
          <w:p w14:paraId="10CE3537" w14:textId="48B0BB74" w:rsidR="00EA52DD" w:rsidRPr="00DF502E" w:rsidRDefault="00682EDB" w:rsidP="00C42E28">
            <w:pPr>
              <w:tabs>
                <w:tab w:val="right" w:pos="9806"/>
              </w:tabs>
              <w:rPr>
                <w:rFonts w:cs="Arial"/>
              </w:rPr>
            </w:pPr>
            <w:r>
              <w:rPr>
                <w:rFonts w:cs="Arial"/>
              </w:rPr>
              <w:t>Lead Data Architect</w:t>
            </w:r>
          </w:p>
        </w:tc>
      </w:tr>
      <w:tr w:rsidR="00EA52DD" w:rsidRPr="00DF502E" w14:paraId="4371D3B8" w14:textId="77777777" w:rsidTr="00C42E28">
        <w:trPr>
          <w:cantSplit/>
          <w:trHeight w:val="303"/>
        </w:trPr>
        <w:tc>
          <w:tcPr>
            <w:tcW w:w="1301" w:type="pct"/>
            <w:shd w:val="clear" w:color="auto" w:fill="500878"/>
            <w:vAlign w:val="center"/>
          </w:tcPr>
          <w:p w14:paraId="06DC0BF0" w14:textId="77777777" w:rsidR="00EA52DD" w:rsidRPr="00DF502E" w:rsidRDefault="00EA52DD" w:rsidP="00C42E28">
            <w:pPr>
              <w:tabs>
                <w:tab w:val="right" w:pos="9806"/>
              </w:tabs>
              <w:rPr>
                <w:rFonts w:ascii="Arial Rounded MT Bold" w:hAnsi="Arial Rounded MT Bold" w:cs="Arial"/>
                <w:bCs/>
                <w:color w:val="FFFFFF"/>
              </w:rPr>
            </w:pPr>
            <w:r w:rsidRPr="00DF502E">
              <w:rPr>
                <w:rFonts w:ascii="Arial Rounded MT Bold" w:hAnsi="Arial Rounded MT Bold" w:cs="Arial"/>
                <w:bCs/>
                <w:color w:val="FFFFFF"/>
              </w:rPr>
              <w:t>Scope</w:t>
            </w:r>
          </w:p>
        </w:tc>
        <w:tc>
          <w:tcPr>
            <w:tcW w:w="3699" w:type="pct"/>
            <w:vAlign w:val="center"/>
          </w:tcPr>
          <w:p w14:paraId="42C2BA4C" w14:textId="77777777" w:rsidR="00EA52DD" w:rsidRPr="00DF502E" w:rsidRDefault="00EA52DD" w:rsidP="00C42E28">
            <w:pPr>
              <w:tabs>
                <w:tab w:val="right" w:pos="9806"/>
              </w:tabs>
              <w:rPr>
                <w:rFonts w:cs="Arial"/>
              </w:rPr>
            </w:pPr>
            <w:r>
              <w:rPr>
                <w:rFonts w:cs="Arial"/>
              </w:rPr>
              <w:t xml:space="preserve">UK </w:t>
            </w:r>
          </w:p>
        </w:tc>
      </w:tr>
      <w:tr w:rsidR="00EA52DD" w:rsidRPr="00DF502E" w14:paraId="2D3EFC68" w14:textId="77777777" w:rsidTr="00C42E28">
        <w:trPr>
          <w:cantSplit/>
          <w:trHeight w:val="303"/>
        </w:trPr>
        <w:tc>
          <w:tcPr>
            <w:tcW w:w="1301" w:type="pct"/>
            <w:shd w:val="clear" w:color="auto" w:fill="500878"/>
            <w:vAlign w:val="center"/>
          </w:tcPr>
          <w:p w14:paraId="00D41915" w14:textId="77777777" w:rsidR="00EA52DD" w:rsidRPr="00DF502E" w:rsidRDefault="00EA52DD" w:rsidP="00C42E28">
            <w:pPr>
              <w:tabs>
                <w:tab w:val="right" w:pos="9806"/>
              </w:tabs>
              <w:rPr>
                <w:rFonts w:ascii="Arial Rounded MT Bold" w:hAnsi="Arial Rounded MT Bold" w:cs="Arial"/>
                <w:bCs/>
                <w:color w:val="FFFFFF"/>
              </w:rPr>
            </w:pPr>
            <w:r w:rsidRPr="00DF502E">
              <w:rPr>
                <w:rFonts w:ascii="Arial Rounded MT Bold" w:hAnsi="Arial Rounded MT Bold" w:cs="Arial"/>
                <w:bCs/>
                <w:color w:val="FFFFFF"/>
              </w:rPr>
              <w:t>Department</w:t>
            </w:r>
          </w:p>
        </w:tc>
        <w:tc>
          <w:tcPr>
            <w:tcW w:w="3699" w:type="pct"/>
            <w:vAlign w:val="center"/>
          </w:tcPr>
          <w:p w14:paraId="63D2E8EF" w14:textId="77777777" w:rsidR="00EA52DD" w:rsidRPr="00DF502E" w:rsidRDefault="00EA52DD" w:rsidP="00C42E28">
            <w:pPr>
              <w:tabs>
                <w:tab w:val="right" w:pos="9806"/>
              </w:tabs>
              <w:rPr>
                <w:rFonts w:cs="Arial"/>
              </w:rPr>
            </w:pPr>
            <w:r>
              <w:rPr>
                <w:rFonts w:cs="Arial"/>
              </w:rPr>
              <w:t xml:space="preserve">IT </w:t>
            </w:r>
          </w:p>
        </w:tc>
        <w:bookmarkStart w:id="1" w:name="Function"/>
        <w:bookmarkEnd w:id="1"/>
      </w:tr>
      <w:tr w:rsidR="00EA52DD" w:rsidRPr="00DF502E" w14:paraId="74F0CC8C" w14:textId="77777777" w:rsidTr="00C42E28">
        <w:trPr>
          <w:cantSplit/>
          <w:trHeight w:val="303"/>
        </w:trPr>
        <w:tc>
          <w:tcPr>
            <w:tcW w:w="1301" w:type="pct"/>
            <w:shd w:val="clear" w:color="auto" w:fill="500878"/>
            <w:vAlign w:val="center"/>
          </w:tcPr>
          <w:p w14:paraId="6465F014" w14:textId="77777777" w:rsidR="00EA52DD" w:rsidRPr="00DF502E" w:rsidRDefault="00EA52DD" w:rsidP="00C42E28">
            <w:pPr>
              <w:tabs>
                <w:tab w:val="right" w:pos="9806"/>
              </w:tabs>
              <w:rPr>
                <w:rFonts w:ascii="Arial Rounded MT Bold" w:hAnsi="Arial Rounded MT Bold" w:cs="Arial"/>
                <w:bCs/>
                <w:color w:val="FFFFFF"/>
              </w:rPr>
            </w:pPr>
            <w:r w:rsidRPr="00DF502E">
              <w:rPr>
                <w:rFonts w:ascii="Arial Rounded MT Bold" w:hAnsi="Arial Rounded MT Bold" w:cs="Arial"/>
                <w:bCs/>
                <w:color w:val="FFFFFF"/>
              </w:rPr>
              <w:t>Job Family</w:t>
            </w:r>
          </w:p>
        </w:tc>
        <w:tc>
          <w:tcPr>
            <w:tcW w:w="3699" w:type="pct"/>
            <w:vAlign w:val="center"/>
          </w:tcPr>
          <w:p w14:paraId="35B8285A" w14:textId="5AC3995E" w:rsidR="00EA52DD" w:rsidRPr="00DF502E" w:rsidRDefault="005E45D3" w:rsidP="00C42E28">
            <w:pPr>
              <w:tabs>
                <w:tab w:val="right" w:pos="9806"/>
              </w:tabs>
              <w:rPr>
                <w:rFonts w:cs="Arial"/>
              </w:rPr>
            </w:pPr>
            <w:r>
              <w:rPr>
                <w:rFonts w:cs="Arial"/>
              </w:rPr>
              <w:t>Business Intelligence (Data &amp; Business Insights)</w:t>
            </w:r>
            <w:r w:rsidR="00EA52DD">
              <w:rPr>
                <w:rFonts w:cs="Arial"/>
              </w:rPr>
              <w:t xml:space="preserve"> </w:t>
            </w:r>
          </w:p>
        </w:tc>
      </w:tr>
      <w:tr w:rsidR="00EA52DD" w:rsidRPr="00DF502E" w14:paraId="0C222B5B" w14:textId="77777777" w:rsidTr="00C42E28">
        <w:trPr>
          <w:cantSplit/>
          <w:trHeight w:val="303"/>
        </w:trPr>
        <w:tc>
          <w:tcPr>
            <w:tcW w:w="1301" w:type="pct"/>
            <w:shd w:val="clear" w:color="auto" w:fill="500878"/>
            <w:vAlign w:val="center"/>
          </w:tcPr>
          <w:p w14:paraId="54E41E7B" w14:textId="77777777" w:rsidR="00EA52DD" w:rsidRPr="00DF502E" w:rsidRDefault="00EA52DD" w:rsidP="00C42E28">
            <w:pPr>
              <w:tabs>
                <w:tab w:val="right" w:pos="9806"/>
              </w:tabs>
              <w:rPr>
                <w:rFonts w:ascii="Arial Rounded MT Bold" w:hAnsi="Arial Rounded MT Bold" w:cs="Arial"/>
                <w:bCs/>
                <w:color w:val="FFFFFF"/>
              </w:rPr>
            </w:pPr>
            <w:r>
              <w:rPr>
                <w:rFonts w:ascii="Arial Rounded MT Bold" w:hAnsi="Arial Rounded MT Bold" w:cs="Arial"/>
                <w:bCs/>
                <w:color w:val="FFFFFF"/>
              </w:rPr>
              <w:t xml:space="preserve">To </w:t>
            </w:r>
            <w:r w:rsidRPr="00DF502E">
              <w:rPr>
                <w:rFonts w:ascii="Arial Rounded MT Bold" w:hAnsi="Arial Rounded MT Bold" w:cs="Arial"/>
                <w:bCs/>
                <w:color w:val="FFFFFF"/>
              </w:rPr>
              <w:t>Grade</w:t>
            </w:r>
          </w:p>
        </w:tc>
        <w:tc>
          <w:tcPr>
            <w:tcW w:w="3699" w:type="pct"/>
            <w:vAlign w:val="center"/>
          </w:tcPr>
          <w:p w14:paraId="4E7225D5" w14:textId="4E5D2084" w:rsidR="00EA52DD" w:rsidRPr="00DF502E" w:rsidRDefault="001E6C63" w:rsidP="00C42E28">
            <w:pPr>
              <w:tabs>
                <w:tab w:val="right" w:pos="9806"/>
              </w:tabs>
              <w:rPr>
                <w:rFonts w:cs="Arial"/>
              </w:rPr>
            </w:pPr>
            <w:r>
              <w:rPr>
                <w:rFonts w:cs="Arial"/>
              </w:rPr>
              <w:t>B3 / Aon 6 / WTW AID060 M2</w:t>
            </w:r>
          </w:p>
        </w:tc>
      </w:tr>
      <w:tr w:rsidR="00EA52DD" w:rsidRPr="00DF502E" w14:paraId="2DF91DEA" w14:textId="77777777" w:rsidTr="00C42E28">
        <w:trPr>
          <w:cantSplit/>
          <w:trHeight w:val="303"/>
        </w:trPr>
        <w:tc>
          <w:tcPr>
            <w:tcW w:w="1301" w:type="pct"/>
            <w:shd w:val="clear" w:color="auto" w:fill="500878"/>
            <w:vAlign w:val="center"/>
          </w:tcPr>
          <w:p w14:paraId="15E606C5" w14:textId="77777777" w:rsidR="00EA52DD" w:rsidRPr="00DF502E" w:rsidRDefault="00EA52DD" w:rsidP="00C42E28">
            <w:pPr>
              <w:tabs>
                <w:tab w:val="right" w:pos="9806"/>
              </w:tabs>
              <w:rPr>
                <w:rFonts w:ascii="Arial Rounded MT Bold" w:hAnsi="Arial Rounded MT Bold" w:cs="Arial"/>
                <w:bCs/>
                <w:color w:val="FFFFFF"/>
              </w:rPr>
            </w:pPr>
            <w:r w:rsidRPr="00DF502E">
              <w:rPr>
                <w:rFonts w:ascii="Arial Rounded MT Bold" w:hAnsi="Arial Rounded MT Bold" w:cs="Arial"/>
                <w:bCs/>
                <w:color w:val="FFFFFF"/>
              </w:rPr>
              <w:t xml:space="preserve">Behavioural </w:t>
            </w:r>
          </w:p>
          <w:p w14:paraId="349E7CB3" w14:textId="77777777" w:rsidR="00EA52DD" w:rsidRPr="00DF502E" w:rsidRDefault="00EA52DD" w:rsidP="00C42E28">
            <w:pPr>
              <w:tabs>
                <w:tab w:val="right" w:pos="9806"/>
              </w:tabs>
              <w:rPr>
                <w:rFonts w:ascii="Arial Rounded MT Bold" w:hAnsi="Arial Rounded MT Bold" w:cs="Arial"/>
                <w:bCs/>
                <w:color w:val="FFFFFF"/>
              </w:rPr>
            </w:pPr>
            <w:r w:rsidRPr="00DF502E">
              <w:rPr>
                <w:rFonts w:ascii="Arial Rounded MT Bold" w:hAnsi="Arial Rounded MT Bold" w:cs="Arial"/>
                <w:bCs/>
                <w:color w:val="FFFFFF"/>
              </w:rPr>
              <w:t>Competency Level</w:t>
            </w:r>
          </w:p>
        </w:tc>
        <w:tc>
          <w:tcPr>
            <w:tcW w:w="3699" w:type="pct"/>
            <w:vAlign w:val="center"/>
          </w:tcPr>
          <w:p w14:paraId="3F229D4B" w14:textId="77777777" w:rsidR="00EA52DD" w:rsidRPr="00DF502E" w:rsidRDefault="00EA52DD" w:rsidP="00C42E28">
            <w:pPr>
              <w:tabs>
                <w:tab w:val="right" w:pos="9806"/>
              </w:tabs>
              <w:rPr>
                <w:rFonts w:cs="Arial"/>
              </w:rPr>
            </w:pPr>
            <w:r>
              <w:rPr>
                <w:rFonts w:cs="Arial"/>
              </w:rPr>
              <w:t xml:space="preserve">4 </w:t>
            </w:r>
          </w:p>
        </w:tc>
      </w:tr>
    </w:tbl>
    <w:p w14:paraId="48FD616A" w14:textId="77777777" w:rsidR="00EA52DD" w:rsidRDefault="00EA52DD" w:rsidP="00DF502E">
      <w:pPr>
        <w:ind w:firstLine="720"/>
        <w:rPr>
          <w:rFonts w:cs="Arial"/>
          <w:bCs/>
          <w:sz w:val="18"/>
          <w:szCs w:val="18"/>
        </w:rPr>
      </w:pPr>
    </w:p>
    <w:p w14:paraId="3B8EFD52" w14:textId="77777777" w:rsidR="00EA52DD" w:rsidRDefault="00EA52DD" w:rsidP="00DF502E">
      <w:pPr>
        <w:ind w:firstLine="720"/>
        <w:rPr>
          <w:rFonts w:cs="Arial"/>
          <w:bCs/>
          <w:sz w:val="18"/>
          <w:szCs w:val="18"/>
        </w:rPr>
      </w:pPr>
    </w:p>
    <w:p w14:paraId="7798F626" w14:textId="77777777" w:rsidR="00EA52DD" w:rsidRPr="00DF502E" w:rsidRDefault="00EA52DD" w:rsidP="00DF502E">
      <w:pPr>
        <w:ind w:firstLine="720"/>
        <w:rPr>
          <w:rFonts w:cs="Arial"/>
          <w:bCs/>
          <w:sz w:val="18"/>
          <w:szCs w:val="18"/>
        </w:rPr>
      </w:pPr>
    </w:p>
    <w:tbl>
      <w:tblPr>
        <w:tblW w:w="4808" w:type="pct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065"/>
        <w:gridCol w:w="6648"/>
      </w:tblGrid>
      <w:tr w:rsidR="00BF67C6" w:rsidRPr="00DF502E" w14:paraId="11ED3D3D" w14:textId="77777777" w:rsidTr="00DF502E">
        <w:trPr>
          <w:trHeight w:val="178"/>
        </w:trPr>
        <w:tc>
          <w:tcPr>
            <w:tcW w:w="5000" w:type="pct"/>
            <w:gridSpan w:val="2"/>
            <w:shd w:val="clear" w:color="auto" w:fill="500878"/>
          </w:tcPr>
          <w:p w14:paraId="4227F4F5" w14:textId="77777777" w:rsidR="00BF67C6" w:rsidRPr="00DF502E" w:rsidRDefault="0021084D" w:rsidP="00DF502E">
            <w:pPr>
              <w:rPr>
                <w:rFonts w:ascii="Arial Rounded MT Bold" w:hAnsi="Arial Rounded MT Bold" w:cs="Arial"/>
                <w:bCs/>
                <w:color w:val="FFFFFF"/>
              </w:rPr>
            </w:pPr>
            <w:r w:rsidRPr="00DF502E">
              <w:rPr>
                <w:rFonts w:ascii="Arial Rounded MT Bold" w:hAnsi="Arial Rounded MT Bold" w:cs="Arial"/>
                <w:bCs/>
                <w:color w:val="FFFFFF"/>
              </w:rPr>
              <w:t xml:space="preserve">Our </w:t>
            </w:r>
            <w:r w:rsidR="00BF67C6" w:rsidRPr="00DF502E">
              <w:rPr>
                <w:rFonts w:ascii="Arial Rounded MT Bold" w:hAnsi="Arial Rounded MT Bold" w:cs="Arial"/>
                <w:bCs/>
                <w:color w:val="FFFFFF"/>
              </w:rPr>
              <w:t xml:space="preserve">Mission </w:t>
            </w:r>
          </w:p>
        </w:tc>
      </w:tr>
      <w:tr w:rsidR="00BF67C6" w:rsidRPr="00DF502E" w14:paraId="609D945E" w14:textId="77777777" w:rsidTr="00896C8B">
        <w:trPr>
          <w:trHeight w:val="279"/>
        </w:trPr>
        <w:tc>
          <w:tcPr>
            <w:tcW w:w="5000" w:type="pct"/>
            <w:gridSpan w:val="2"/>
          </w:tcPr>
          <w:p w14:paraId="555305A8" w14:textId="77777777" w:rsidR="00DF502E" w:rsidRDefault="00DF502E" w:rsidP="00DF502E">
            <w:pPr>
              <w:spacing w:line="276" w:lineRule="auto"/>
              <w:rPr>
                <w:rFonts w:cs="Arial"/>
                <w:shd w:val="clear" w:color="auto" w:fill="FAF9F8"/>
              </w:rPr>
            </w:pPr>
          </w:p>
          <w:p w14:paraId="6D0CD638" w14:textId="0A9C55E4" w:rsidR="000D416E" w:rsidRPr="00DF502E" w:rsidRDefault="0021084D" w:rsidP="00DF502E">
            <w:pPr>
              <w:spacing w:line="276" w:lineRule="auto"/>
              <w:rPr>
                <w:rFonts w:cs="Arial"/>
                <w:shd w:val="clear" w:color="auto" w:fill="FAF9F8"/>
              </w:rPr>
            </w:pPr>
            <w:r w:rsidRPr="00DF502E">
              <w:rPr>
                <w:rFonts w:cs="Arial"/>
                <w:shd w:val="clear" w:color="auto" w:fill="FAF9F8"/>
              </w:rPr>
              <w:t>To give patients control of their health through knowledge, choice, convenience and connection.</w:t>
            </w:r>
          </w:p>
          <w:p w14:paraId="20831A88" w14:textId="77777777" w:rsidR="00AC737A" w:rsidRPr="00DF502E" w:rsidRDefault="00AC737A" w:rsidP="00DF502E">
            <w:pPr>
              <w:rPr>
                <w:rFonts w:cs="Arial"/>
                <w:b/>
              </w:rPr>
            </w:pPr>
          </w:p>
        </w:tc>
      </w:tr>
      <w:tr w:rsidR="00B41D36" w:rsidRPr="00DF502E" w14:paraId="1438C2A4" w14:textId="77777777" w:rsidTr="00DF502E">
        <w:trPr>
          <w:trHeight w:val="303"/>
        </w:trPr>
        <w:tc>
          <w:tcPr>
            <w:tcW w:w="5000" w:type="pct"/>
            <w:gridSpan w:val="2"/>
            <w:shd w:val="clear" w:color="auto" w:fill="500878"/>
          </w:tcPr>
          <w:p w14:paraId="1851C67F" w14:textId="77777777" w:rsidR="00B41D36" w:rsidRPr="00DF502E" w:rsidRDefault="0021084D" w:rsidP="00DF502E">
            <w:pPr>
              <w:rPr>
                <w:rFonts w:ascii="Arial Rounded MT Bold" w:hAnsi="Arial Rounded MT Bold" w:cs="Arial"/>
                <w:bCs/>
                <w:color w:val="FFFFFF"/>
              </w:rPr>
            </w:pPr>
            <w:r w:rsidRPr="00DF502E">
              <w:rPr>
                <w:rFonts w:ascii="Arial Rounded MT Bold" w:hAnsi="Arial Rounded MT Bold" w:cs="Arial"/>
                <w:bCs/>
                <w:color w:val="FFFFFF"/>
              </w:rPr>
              <w:t xml:space="preserve">Your </w:t>
            </w:r>
            <w:r w:rsidR="00B41D36" w:rsidRPr="00DF502E">
              <w:rPr>
                <w:rFonts w:ascii="Arial Rounded MT Bold" w:hAnsi="Arial Rounded MT Bold" w:cs="Arial"/>
                <w:bCs/>
                <w:color w:val="FFFFFF"/>
              </w:rPr>
              <w:t>Job Family Purpose</w:t>
            </w:r>
          </w:p>
        </w:tc>
      </w:tr>
      <w:tr w:rsidR="00564B83" w:rsidRPr="00DF502E" w14:paraId="088BC9A1" w14:textId="77777777" w:rsidTr="00896C8B">
        <w:trPr>
          <w:trHeight w:val="178"/>
        </w:trPr>
        <w:tc>
          <w:tcPr>
            <w:tcW w:w="5000" w:type="pct"/>
            <w:gridSpan w:val="2"/>
          </w:tcPr>
          <w:p w14:paraId="4679D551" w14:textId="77777777" w:rsidR="0053768B" w:rsidRDefault="0053768B" w:rsidP="00005FC6">
            <w:pPr>
              <w:rPr>
                <w:rFonts w:cs="Arial"/>
                <w:bCs/>
              </w:rPr>
            </w:pPr>
          </w:p>
          <w:p w14:paraId="5B93D47C" w14:textId="77777777" w:rsidR="00564B83" w:rsidRDefault="00017A57" w:rsidP="00005FC6">
            <w:pPr>
              <w:rPr>
                <w:rFonts w:cs="Arial"/>
                <w:bCs/>
              </w:rPr>
            </w:pPr>
            <w:r w:rsidRPr="00017A57">
              <w:rPr>
                <w:rFonts w:cs="Arial"/>
                <w:bCs/>
              </w:rPr>
              <w:t xml:space="preserve">This family provides enabling services and technical solutions to business problems.  Roles in this family develop and maintain architecture, infrastructure, </w:t>
            </w:r>
            <w:r w:rsidR="004E15C8">
              <w:rPr>
                <w:rFonts w:cs="Arial"/>
                <w:bCs/>
              </w:rPr>
              <w:t>digital</w:t>
            </w:r>
            <w:r w:rsidRPr="00017A57">
              <w:rPr>
                <w:rFonts w:cs="Arial"/>
                <w:bCs/>
              </w:rPr>
              <w:t xml:space="preserve"> services and </w:t>
            </w:r>
            <w:r w:rsidR="004E15C8">
              <w:rPr>
                <w:rFonts w:cs="Arial"/>
                <w:bCs/>
              </w:rPr>
              <w:t xml:space="preserve">data </w:t>
            </w:r>
            <w:r w:rsidRPr="00017A57">
              <w:rPr>
                <w:rFonts w:cs="Arial"/>
                <w:bCs/>
              </w:rPr>
              <w:t xml:space="preserve">solutions to meet operational </w:t>
            </w:r>
            <w:r w:rsidR="004E15C8">
              <w:rPr>
                <w:rFonts w:cs="Arial"/>
                <w:bCs/>
              </w:rPr>
              <w:t xml:space="preserve">and strategic </w:t>
            </w:r>
            <w:r w:rsidRPr="00017A57">
              <w:rPr>
                <w:rFonts w:cs="Arial"/>
                <w:bCs/>
              </w:rPr>
              <w:t>needs</w:t>
            </w:r>
            <w:r w:rsidR="00316EF6">
              <w:rPr>
                <w:rFonts w:cs="Arial"/>
                <w:bCs/>
              </w:rPr>
              <w:t>.</w:t>
            </w:r>
          </w:p>
          <w:p w14:paraId="608FD283" w14:textId="01A8DED9" w:rsidR="0053768B" w:rsidRPr="00DF502E" w:rsidRDefault="0053768B" w:rsidP="00005FC6">
            <w:pPr>
              <w:rPr>
                <w:rFonts w:cs="Arial"/>
                <w:bCs/>
              </w:rPr>
            </w:pPr>
          </w:p>
        </w:tc>
      </w:tr>
      <w:tr w:rsidR="00564B83" w:rsidRPr="00DF502E" w14:paraId="4ECDF01E" w14:textId="77777777" w:rsidTr="00DF502E">
        <w:trPr>
          <w:trHeight w:val="178"/>
        </w:trPr>
        <w:tc>
          <w:tcPr>
            <w:tcW w:w="5000" w:type="pct"/>
            <w:gridSpan w:val="2"/>
            <w:shd w:val="clear" w:color="auto" w:fill="500878"/>
          </w:tcPr>
          <w:p w14:paraId="75C2D763" w14:textId="77777777" w:rsidR="00564B83" w:rsidRPr="00DF502E" w:rsidRDefault="00564B83" w:rsidP="00564B83">
            <w:pPr>
              <w:rPr>
                <w:rFonts w:ascii="Arial Rounded MT Bold" w:hAnsi="Arial Rounded MT Bold" w:cs="Arial"/>
                <w:bCs/>
                <w:color w:val="FFFFFF"/>
                <w:highlight w:val="yellow"/>
              </w:rPr>
            </w:pPr>
            <w:r w:rsidRPr="00DF502E">
              <w:rPr>
                <w:rFonts w:ascii="Arial Rounded MT Bold" w:hAnsi="Arial Rounded MT Bold" w:cs="Arial"/>
                <w:bCs/>
                <w:color w:val="FFFFFF"/>
              </w:rPr>
              <w:t>Your Role Purpose</w:t>
            </w:r>
            <w:r w:rsidRPr="00DF502E">
              <w:rPr>
                <w:rFonts w:ascii="Arial Rounded MT Bold" w:hAnsi="Arial Rounded MT Bold" w:cs="Arial"/>
                <w:bCs/>
                <w:color w:val="FFFFFF"/>
                <w:highlight w:val="yellow"/>
              </w:rPr>
              <w:t xml:space="preserve"> </w:t>
            </w:r>
          </w:p>
        </w:tc>
      </w:tr>
      <w:tr w:rsidR="00564B83" w:rsidRPr="00DF502E" w14:paraId="3BDF08EA" w14:textId="77777777" w:rsidTr="00896C8B">
        <w:trPr>
          <w:trHeight w:val="178"/>
        </w:trPr>
        <w:tc>
          <w:tcPr>
            <w:tcW w:w="5000" w:type="pct"/>
            <w:gridSpan w:val="2"/>
          </w:tcPr>
          <w:p w14:paraId="4D81922E" w14:textId="77777777" w:rsidR="00564B83" w:rsidRDefault="00564B83" w:rsidP="00017A57">
            <w:pPr>
              <w:rPr>
                <w:rFonts w:cs="Arial"/>
                <w:bCs/>
              </w:rPr>
            </w:pPr>
          </w:p>
          <w:p w14:paraId="6F5D326D" w14:textId="0470E7E6" w:rsidR="00316EF6" w:rsidRPr="00316EF6" w:rsidRDefault="00316EF6" w:rsidP="00316EF6">
            <w:pPr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T</w:t>
            </w:r>
            <w:r w:rsidRPr="00316EF6">
              <w:rPr>
                <w:rFonts w:cs="Arial"/>
                <w:bCs/>
              </w:rPr>
              <w:t xml:space="preserve">o lead the development and delivery of our enterprise data governance and quality framework. This is a </w:t>
            </w:r>
            <w:r w:rsidRPr="00316EF6">
              <w:rPr>
                <w:rFonts w:cs="Arial"/>
              </w:rPr>
              <w:t>strategic and operational leadership role</w:t>
            </w:r>
            <w:r w:rsidRPr="00316EF6">
              <w:rPr>
                <w:rFonts w:cs="Arial"/>
                <w:bCs/>
              </w:rPr>
              <w:t>, responsible for shaping policy, driving cultural change and overseeing the day-to-day management of data quality operations.</w:t>
            </w:r>
          </w:p>
          <w:p w14:paraId="1F13A403" w14:textId="77777777" w:rsidR="00005FC6" w:rsidRDefault="00316EF6" w:rsidP="007B6F88">
            <w:pPr>
              <w:rPr>
                <w:rFonts w:cs="Arial"/>
                <w:bCs/>
              </w:rPr>
            </w:pPr>
            <w:r w:rsidRPr="00316EF6">
              <w:rPr>
                <w:rFonts w:cs="Arial"/>
                <w:bCs/>
              </w:rPr>
              <w:t xml:space="preserve">You will manage a </w:t>
            </w:r>
            <w:r w:rsidR="00D05AC5" w:rsidRPr="00D05AC5">
              <w:rPr>
                <w:rFonts w:cs="Arial"/>
              </w:rPr>
              <w:t>team</w:t>
            </w:r>
            <w:r w:rsidR="00D05AC5">
              <w:rPr>
                <w:rFonts w:cs="Arial"/>
                <w:b/>
                <w:bCs/>
              </w:rPr>
              <w:t xml:space="preserve"> </w:t>
            </w:r>
            <w:r w:rsidRPr="00316EF6">
              <w:rPr>
                <w:rFonts w:cs="Arial"/>
                <w:bCs/>
              </w:rPr>
              <w:t xml:space="preserve">and collaborate across data engineering, analytics and </w:t>
            </w:r>
            <w:r w:rsidR="00536A6C">
              <w:rPr>
                <w:rFonts w:cs="Arial"/>
                <w:bCs/>
              </w:rPr>
              <w:t xml:space="preserve">business </w:t>
            </w:r>
            <w:r w:rsidRPr="00316EF6">
              <w:rPr>
                <w:rFonts w:cs="Arial"/>
                <w:bCs/>
              </w:rPr>
              <w:t xml:space="preserve">teams to ensure that our data assets are accurate, secure and compliant within a </w:t>
            </w:r>
            <w:r w:rsidRPr="00316EF6">
              <w:rPr>
                <w:rFonts w:cs="Arial"/>
              </w:rPr>
              <w:t>regulated healthcare environment</w:t>
            </w:r>
            <w:r w:rsidR="007B6F88">
              <w:rPr>
                <w:rFonts w:cs="Arial"/>
                <w:bCs/>
              </w:rPr>
              <w:t>.</w:t>
            </w:r>
          </w:p>
          <w:p w14:paraId="4F27907E" w14:textId="449049DE" w:rsidR="007B6F88" w:rsidRPr="00734DCE" w:rsidRDefault="007B6F88" w:rsidP="007B6F88">
            <w:pPr>
              <w:rPr>
                <w:rFonts w:cs="Arial"/>
                <w:bCs/>
              </w:rPr>
            </w:pPr>
          </w:p>
        </w:tc>
      </w:tr>
      <w:tr w:rsidR="00564B83" w:rsidRPr="00DF502E" w14:paraId="3CC3B014" w14:textId="77777777" w:rsidTr="00DF502E">
        <w:trPr>
          <w:trHeight w:val="178"/>
        </w:trPr>
        <w:tc>
          <w:tcPr>
            <w:tcW w:w="5000" w:type="pct"/>
            <w:gridSpan w:val="2"/>
            <w:shd w:val="clear" w:color="auto" w:fill="500878"/>
          </w:tcPr>
          <w:p w14:paraId="7665DC5C" w14:textId="77777777" w:rsidR="00564B83" w:rsidRPr="00DF502E" w:rsidRDefault="00564B83" w:rsidP="00564B83">
            <w:pPr>
              <w:rPr>
                <w:rFonts w:ascii="Arial Rounded MT Bold" w:hAnsi="Arial Rounded MT Bold" w:cs="Arial"/>
                <w:bCs/>
              </w:rPr>
            </w:pPr>
            <w:r w:rsidRPr="00DF502E">
              <w:rPr>
                <w:rFonts w:ascii="Arial Rounded MT Bold" w:hAnsi="Arial Rounded MT Bold" w:cs="Arial"/>
                <w:bCs/>
                <w:color w:val="FFFFFF"/>
              </w:rPr>
              <w:t>Our Values</w:t>
            </w:r>
            <w:r w:rsidRPr="00DF502E">
              <w:rPr>
                <w:rFonts w:ascii="Arial Rounded MT Bold" w:hAnsi="Arial Rounded MT Bold" w:cs="Arial"/>
                <w:bCs/>
              </w:rPr>
              <w:t xml:space="preserve"> </w:t>
            </w:r>
          </w:p>
        </w:tc>
      </w:tr>
      <w:tr w:rsidR="00564B83" w:rsidRPr="00DF502E" w14:paraId="16FD0539" w14:textId="77777777" w:rsidTr="00EF2AE7">
        <w:trPr>
          <w:trHeight w:val="2008"/>
        </w:trPr>
        <w:tc>
          <w:tcPr>
            <w:tcW w:w="5000" w:type="pct"/>
            <w:gridSpan w:val="2"/>
          </w:tcPr>
          <w:p w14:paraId="3A46D671" w14:textId="72C296F8" w:rsidR="00564B83" w:rsidRPr="00DF502E" w:rsidRDefault="008F4FD4" w:rsidP="00564B83">
            <w:pPr>
              <w:rPr>
                <w:rFonts w:cs="Arial"/>
              </w:rPr>
            </w:pPr>
            <w:r>
              <w:rPr>
                <w:rFonts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728" behindDoc="1" locked="0" layoutInCell="1" allowOverlap="1" wp14:anchorId="2CB6C8A7" wp14:editId="08DC02E6">
                      <wp:simplePos x="0" y="0"/>
                      <wp:positionH relativeFrom="column">
                        <wp:posOffset>-70485</wp:posOffset>
                      </wp:positionH>
                      <wp:positionV relativeFrom="paragraph">
                        <wp:posOffset>123191</wp:posOffset>
                      </wp:positionV>
                      <wp:extent cx="5543550" cy="1722120"/>
                      <wp:effectExtent l="0" t="0" r="0" b="0"/>
                      <wp:wrapNone/>
                      <wp:docPr id="530340024" name="Rectangl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543550" cy="17221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500878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AC6BE47" id="Rectangle 5" o:spid="_x0000_s1026" style="position:absolute;margin-left:-5.55pt;margin-top:9.7pt;width:436.5pt;height:135.6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" fillcolor="#500878" stroked="f"/>
                  </w:pict>
                </mc:Fallback>
              </mc:AlternateContent>
            </w:r>
          </w:p>
          <w:p w14:paraId="4A9D8B76" w14:textId="2CEC05A4" w:rsidR="00564B83" w:rsidRPr="00DF502E" w:rsidRDefault="008F4FD4" w:rsidP="00564B83">
            <w:pPr>
              <w:jc w:val="center"/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drawing>
                <wp:inline distT="0" distB="0" distL="0" distR="0" wp14:anchorId="4E464086" wp14:editId="2A97C8E5">
                  <wp:extent cx="4146550" cy="1651000"/>
                  <wp:effectExtent l="0" t="0" r="0" b="0"/>
                  <wp:docPr id="1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46550" cy="165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8FC029D" w14:textId="77777777" w:rsidR="00564B83" w:rsidRPr="00DF502E" w:rsidRDefault="00564B83" w:rsidP="00564B83">
            <w:pPr>
              <w:rPr>
                <w:rFonts w:cs="Arial"/>
                <w:b/>
              </w:rPr>
            </w:pPr>
          </w:p>
        </w:tc>
      </w:tr>
      <w:tr w:rsidR="00564B83" w:rsidRPr="00DF502E" w14:paraId="2F087C59" w14:textId="77777777" w:rsidTr="00DF502E">
        <w:trPr>
          <w:trHeight w:val="178"/>
        </w:trPr>
        <w:tc>
          <w:tcPr>
            <w:tcW w:w="5000" w:type="pct"/>
            <w:gridSpan w:val="2"/>
            <w:shd w:val="clear" w:color="auto" w:fill="500878"/>
          </w:tcPr>
          <w:p w14:paraId="03BE1A6D" w14:textId="77777777" w:rsidR="00564B83" w:rsidRPr="00DF502E" w:rsidRDefault="00564B83" w:rsidP="00564B83">
            <w:pPr>
              <w:rPr>
                <w:rFonts w:ascii="Arial Rounded MT Bold" w:eastAsia="Calibri" w:hAnsi="Arial Rounded MT Bold" w:cs="Arial"/>
                <w:bCs/>
              </w:rPr>
            </w:pPr>
            <w:r w:rsidRPr="00DF502E">
              <w:rPr>
                <w:rFonts w:ascii="Arial Rounded MT Bold" w:hAnsi="Arial Rounded MT Bold" w:cs="Arial"/>
                <w:bCs/>
                <w:color w:val="FFFFFF"/>
              </w:rPr>
              <w:t>Your Key Deliverables</w:t>
            </w:r>
            <w:r w:rsidRPr="00DF502E">
              <w:rPr>
                <w:rFonts w:ascii="Arial Rounded MT Bold" w:eastAsia="Calibri" w:hAnsi="Arial Rounded MT Bold" w:cs="Arial"/>
                <w:bCs/>
              </w:rPr>
              <w:t xml:space="preserve"> </w:t>
            </w:r>
          </w:p>
        </w:tc>
      </w:tr>
      <w:tr w:rsidR="00564B83" w:rsidRPr="00734DCE" w14:paraId="512CA498" w14:textId="77777777" w:rsidTr="00896C8B">
        <w:tc>
          <w:tcPr>
            <w:tcW w:w="5000" w:type="pct"/>
            <w:gridSpan w:val="2"/>
          </w:tcPr>
          <w:p w14:paraId="7F9AD522" w14:textId="77777777" w:rsidR="00F77634" w:rsidRDefault="00F77634" w:rsidP="00F77634">
            <w:pPr>
              <w:rPr>
                <w:rFonts w:cs="Arial"/>
                <w:b/>
                <w:bCs/>
              </w:rPr>
            </w:pPr>
            <w:bookmarkStart w:id="2" w:name="Purpose"/>
            <w:bookmarkEnd w:id="2"/>
          </w:p>
          <w:p w14:paraId="7D6EABC3" w14:textId="5693CFE1" w:rsidR="00F77634" w:rsidRPr="00F77634" w:rsidRDefault="00F77634" w:rsidP="00F77634">
            <w:pPr>
              <w:rPr>
                <w:rFonts w:cs="Arial"/>
                <w:bCs/>
              </w:rPr>
            </w:pPr>
            <w:r w:rsidRPr="00F77634">
              <w:rPr>
                <w:rFonts w:cs="Arial"/>
                <w:b/>
                <w:bCs/>
              </w:rPr>
              <w:t>Strategic Leadership</w:t>
            </w:r>
          </w:p>
          <w:p w14:paraId="19C05BF1" w14:textId="77777777" w:rsidR="00F77634" w:rsidRPr="00F77634" w:rsidRDefault="00F77634" w:rsidP="005A4E1B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rFonts w:cs="Arial"/>
                <w:bCs/>
              </w:rPr>
            </w:pPr>
            <w:r w:rsidRPr="00F77634">
              <w:rPr>
                <w:rFonts w:cs="Arial"/>
                <w:bCs/>
              </w:rPr>
              <w:t>Define and own the organisation’s Data Governance &amp; Quality Framework, including policies, standards and operating procedures.</w:t>
            </w:r>
          </w:p>
          <w:p w14:paraId="0393E906" w14:textId="77777777" w:rsidR="00F77634" w:rsidRPr="00F77634" w:rsidRDefault="00F77634" w:rsidP="005A4E1B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rFonts w:cs="Arial"/>
                <w:bCs/>
              </w:rPr>
            </w:pPr>
            <w:r w:rsidRPr="00F77634">
              <w:rPr>
                <w:rFonts w:cs="Arial"/>
                <w:bCs/>
              </w:rPr>
              <w:t>Partner with technical, governance and business teams to embed data governance principles across all systems and processes.</w:t>
            </w:r>
          </w:p>
          <w:p w14:paraId="5C5F2EB2" w14:textId="77777777" w:rsidR="00F77634" w:rsidRDefault="00F77634" w:rsidP="005A4E1B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rFonts w:cs="Arial"/>
                <w:bCs/>
              </w:rPr>
            </w:pPr>
            <w:r w:rsidRPr="00F77634">
              <w:rPr>
                <w:rFonts w:cs="Arial"/>
                <w:bCs/>
              </w:rPr>
              <w:t>Build and maintain framework of Data Ownership and Data Stewardship, to embed and enforce data governance throughout the organisation.</w:t>
            </w:r>
          </w:p>
          <w:p w14:paraId="075B7ED4" w14:textId="4B969D47" w:rsidR="001B0140" w:rsidRPr="00F77634" w:rsidRDefault="001B0140" w:rsidP="005A4E1B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 xml:space="preserve">Build and implement </w:t>
            </w:r>
            <w:r w:rsidR="002A66B0">
              <w:rPr>
                <w:rFonts w:cs="Arial"/>
                <w:bCs/>
              </w:rPr>
              <w:t>strategy</w:t>
            </w:r>
            <w:r w:rsidR="00815B2D">
              <w:rPr>
                <w:rFonts w:cs="Arial"/>
                <w:bCs/>
              </w:rPr>
              <w:t xml:space="preserve"> for </w:t>
            </w:r>
            <w:r w:rsidR="000D3ADF">
              <w:rPr>
                <w:rFonts w:cs="Arial"/>
                <w:bCs/>
              </w:rPr>
              <w:t>enterprise</w:t>
            </w:r>
            <w:r w:rsidR="00B41229">
              <w:rPr>
                <w:rFonts w:cs="Arial"/>
                <w:bCs/>
              </w:rPr>
              <w:t>-wide Master Data Management (MDM) and data harmonisation</w:t>
            </w:r>
            <w:r w:rsidR="00A5668D">
              <w:rPr>
                <w:rFonts w:cs="Arial"/>
                <w:bCs/>
              </w:rPr>
              <w:t>,</w:t>
            </w:r>
            <w:r w:rsidR="001235D0">
              <w:rPr>
                <w:rFonts w:cs="Arial"/>
                <w:bCs/>
              </w:rPr>
              <w:t xml:space="preserve"> to promote data integrity and interoperability</w:t>
            </w:r>
            <w:r w:rsidR="00A5668D">
              <w:rPr>
                <w:rFonts w:cs="Arial"/>
                <w:bCs/>
              </w:rPr>
              <w:t xml:space="preserve"> with the appropriate guardrails</w:t>
            </w:r>
            <w:r w:rsidR="00B41229">
              <w:rPr>
                <w:rFonts w:cs="Arial"/>
                <w:bCs/>
              </w:rPr>
              <w:t xml:space="preserve">. </w:t>
            </w:r>
          </w:p>
          <w:p w14:paraId="4A8F4040" w14:textId="77777777" w:rsidR="00F77634" w:rsidRPr="00F77634" w:rsidRDefault="00F77634" w:rsidP="005A4E1B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rFonts w:cs="Arial"/>
                <w:bCs/>
              </w:rPr>
            </w:pPr>
            <w:r w:rsidRPr="00F77634">
              <w:rPr>
                <w:rFonts w:cs="Arial"/>
                <w:bCs/>
              </w:rPr>
              <w:t>Advise on data ethics, protection and regulatory compliance, including GDPR, NHS governance frameworks and relevant ISO standards.</w:t>
            </w:r>
          </w:p>
          <w:p w14:paraId="74A0AC11" w14:textId="77777777" w:rsidR="00F77634" w:rsidRPr="00F77634" w:rsidRDefault="00F77634" w:rsidP="005A4E1B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rFonts w:cs="Arial"/>
                <w:bCs/>
              </w:rPr>
            </w:pPr>
            <w:r w:rsidRPr="00F77634">
              <w:rPr>
                <w:rFonts w:cs="Arial"/>
                <w:bCs/>
              </w:rPr>
              <w:lastRenderedPageBreak/>
              <w:t>Promote a data-driven culture by engaging senior stakeholders and communicating the value of strong governance and quality practices.</w:t>
            </w:r>
          </w:p>
          <w:p w14:paraId="41D5893F" w14:textId="77777777" w:rsidR="00F77634" w:rsidRPr="00F77634" w:rsidRDefault="00F77634" w:rsidP="00F77634">
            <w:pPr>
              <w:ind w:left="360"/>
              <w:rPr>
                <w:rFonts w:cs="Arial"/>
                <w:bCs/>
              </w:rPr>
            </w:pPr>
          </w:p>
          <w:p w14:paraId="52F5F9B1" w14:textId="59342E00" w:rsidR="00F77634" w:rsidRPr="00F77634" w:rsidRDefault="00F77634" w:rsidP="00F77634">
            <w:pPr>
              <w:rPr>
                <w:rFonts w:cs="Arial"/>
                <w:bCs/>
              </w:rPr>
            </w:pPr>
            <w:r w:rsidRPr="00F77634">
              <w:rPr>
                <w:rFonts w:cs="Arial"/>
                <w:b/>
                <w:bCs/>
              </w:rPr>
              <w:t>Operational Delivery &amp; Team Leadership</w:t>
            </w:r>
          </w:p>
          <w:p w14:paraId="4178DC55" w14:textId="77777777" w:rsidR="00F77634" w:rsidRPr="00F77634" w:rsidRDefault="00F77634" w:rsidP="005A4E1B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rFonts w:cs="Arial"/>
                <w:bCs/>
              </w:rPr>
            </w:pPr>
            <w:r w:rsidRPr="00F77634">
              <w:rPr>
                <w:rFonts w:cs="Arial"/>
                <w:bCs/>
              </w:rPr>
              <w:t>Manage and develop direct report(s) providing direction, coaching and performance support.</w:t>
            </w:r>
          </w:p>
          <w:p w14:paraId="54A98B55" w14:textId="77777777" w:rsidR="00F77634" w:rsidRPr="00F77634" w:rsidRDefault="00F77634" w:rsidP="005A4E1B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rFonts w:cs="Arial"/>
                <w:bCs/>
              </w:rPr>
            </w:pPr>
            <w:r w:rsidRPr="00F77634">
              <w:rPr>
                <w:rFonts w:cs="Arial"/>
                <w:bCs/>
              </w:rPr>
              <w:t>Oversee data quality monitoring, profiling and remediation processes to ensure high standards of accuracy and consistency.</w:t>
            </w:r>
          </w:p>
          <w:p w14:paraId="07532FA6" w14:textId="77777777" w:rsidR="00F77634" w:rsidRPr="00F77634" w:rsidRDefault="00F77634" w:rsidP="005A4E1B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rFonts w:cs="Arial"/>
                <w:bCs/>
              </w:rPr>
            </w:pPr>
            <w:r w:rsidRPr="00F77634">
              <w:rPr>
                <w:rFonts w:cs="Arial"/>
                <w:bCs/>
              </w:rPr>
              <w:t>Implement governance controls and quality rules across data pipelines and systems (e.g. Dataverse, Azure Data Lake, Synapse, Databricks).</w:t>
            </w:r>
          </w:p>
          <w:p w14:paraId="1D5798C5" w14:textId="77777777" w:rsidR="00F77634" w:rsidRPr="00F77634" w:rsidRDefault="00F77634" w:rsidP="005A4E1B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rFonts w:cs="Arial"/>
                <w:bCs/>
              </w:rPr>
            </w:pPr>
            <w:r w:rsidRPr="00F77634">
              <w:rPr>
                <w:rFonts w:cs="Arial"/>
                <w:bCs/>
              </w:rPr>
              <w:t>Maintain and enhance metadata management and data lineage visibility through tools such as Unity Catalog, DQX and Microsoft Purview.</w:t>
            </w:r>
          </w:p>
          <w:p w14:paraId="448C9083" w14:textId="77777777" w:rsidR="00F77634" w:rsidRPr="00F77634" w:rsidRDefault="00F77634" w:rsidP="005A4E1B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rFonts w:cs="Arial"/>
                <w:bCs/>
              </w:rPr>
            </w:pPr>
            <w:r w:rsidRPr="00F77634">
              <w:rPr>
                <w:rFonts w:cs="Arial"/>
                <w:bCs/>
              </w:rPr>
              <w:t>Produce and maintain data quality dashboards and KPIs, providing clear visibility of data issues, risks and improvements.</w:t>
            </w:r>
          </w:p>
          <w:p w14:paraId="5F90CE59" w14:textId="77777777" w:rsidR="00F77634" w:rsidRPr="00F77634" w:rsidRDefault="00F77634" w:rsidP="005A4E1B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rFonts w:cs="Arial"/>
                <w:bCs/>
              </w:rPr>
            </w:pPr>
            <w:r w:rsidRPr="00F77634">
              <w:rPr>
                <w:rFonts w:cs="Arial"/>
                <w:bCs/>
              </w:rPr>
              <w:t>Support internal and external audits related to data integrity, protection and lifecycle management.</w:t>
            </w:r>
          </w:p>
          <w:p w14:paraId="361692F6" w14:textId="77777777" w:rsidR="00F77634" w:rsidRDefault="00F77634" w:rsidP="00F77634">
            <w:pPr>
              <w:ind w:left="360"/>
              <w:rPr>
                <w:rFonts w:cs="Arial"/>
                <w:b/>
                <w:bCs/>
              </w:rPr>
            </w:pPr>
          </w:p>
          <w:p w14:paraId="51492797" w14:textId="29582881" w:rsidR="00F77634" w:rsidRPr="00F77634" w:rsidRDefault="00F77634" w:rsidP="005A4E1B">
            <w:pPr>
              <w:rPr>
                <w:rFonts w:cs="Arial"/>
                <w:bCs/>
              </w:rPr>
            </w:pPr>
            <w:r w:rsidRPr="00F77634">
              <w:rPr>
                <w:rFonts w:cs="Arial"/>
                <w:b/>
                <w:bCs/>
              </w:rPr>
              <w:t>Collaboration &amp; Growth</w:t>
            </w:r>
          </w:p>
          <w:p w14:paraId="7E809DF9" w14:textId="77777777" w:rsidR="00F77634" w:rsidRPr="00F77634" w:rsidRDefault="00F77634" w:rsidP="005A4E1B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rFonts w:cs="Arial"/>
                <w:bCs/>
              </w:rPr>
            </w:pPr>
            <w:r w:rsidRPr="00F77634">
              <w:rPr>
                <w:rFonts w:cs="Arial"/>
                <w:bCs/>
              </w:rPr>
              <w:t>Act as a central liaison between business, technology and compliance teams to ensure governance and quality standards meet operational needs.</w:t>
            </w:r>
          </w:p>
          <w:p w14:paraId="27395CA9" w14:textId="77777777" w:rsidR="00F77634" w:rsidRPr="00F77634" w:rsidRDefault="00F77634" w:rsidP="005A4E1B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rFonts w:cs="Arial"/>
                <w:bCs/>
              </w:rPr>
            </w:pPr>
            <w:r w:rsidRPr="00F77634">
              <w:rPr>
                <w:rFonts w:cs="Arial"/>
                <w:bCs/>
              </w:rPr>
              <w:t>Engage with senior stakeholders to prioritise data improvement initiatives and ensure alignment with organisational goals.</w:t>
            </w:r>
          </w:p>
          <w:p w14:paraId="5EA474F7" w14:textId="77777777" w:rsidR="00F77634" w:rsidRPr="00F77634" w:rsidRDefault="00F77634" w:rsidP="005A4E1B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rFonts w:cs="Arial"/>
                <w:bCs/>
              </w:rPr>
            </w:pPr>
            <w:r w:rsidRPr="00F77634">
              <w:rPr>
                <w:rFonts w:cs="Arial"/>
                <w:bCs/>
              </w:rPr>
              <w:t>Contribute to the wider data strategy and roadmap, identifying opportunities to scale the governance and quality function.</w:t>
            </w:r>
          </w:p>
          <w:p w14:paraId="19F7C426" w14:textId="77777777" w:rsidR="00564B83" w:rsidRPr="00017A57" w:rsidRDefault="00564B83" w:rsidP="0009073C">
            <w:pPr>
              <w:pStyle w:val="ListParagraph"/>
              <w:spacing w:after="0" w:line="240" w:lineRule="auto"/>
              <w:contextualSpacing w:val="0"/>
              <w:rPr>
                <w:rFonts w:cs="Arial"/>
                <w:bCs/>
              </w:rPr>
            </w:pPr>
          </w:p>
        </w:tc>
      </w:tr>
      <w:tr w:rsidR="00564B83" w:rsidRPr="00DF502E" w14:paraId="4F4383E5" w14:textId="77777777" w:rsidTr="00DF502E">
        <w:tblPrEx>
          <w:tblLook w:val="01E0" w:firstRow="1" w:lastRow="1" w:firstColumn="1" w:lastColumn="1" w:noHBand="0" w:noVBand="0"/>
        </w:tblPrEx>
        <w:trPr>
          <w:trHeight w:val="70"/>
        </w:trPr>
        <w:tc>
          <w:tcPr>
            <w:tcW w:w="5000" w:type="pct"/>
            <w:gridSpan w:val="2"/>
            <w:shd w:val="clear" w:color="auto" w:fill="500878"/>
          </w:tcPr>
          <w:p w14:paraId="38B33D4D" w14:textId="77777777" w:rsidR="00564B83" w:rsidRPr="00DF502E" w:rsidRDefault="00564B83" w:rsidP="00564B83">
            <w:pPr>
              <w:rPr>
                <w:rFonts w:ascii="Arial Rounded MT Bold" w:hAnsi="Arial Rounded MT Bold" w:cs="Arial"/>
                <w:bCs/>
                <w:color w:val="FFFFFF"/>
              </w:rPr>
            </w:pPr>
            <w:r w:rsidRPr="00DF502E">
              <w:rPr>
                <w:rFonts w:ascii="Arial Rounded MT Bold" w:hAnsi="Arial Rounded MT Bold" w:cs="Arial"/>
                <w:bCs/>
                <w:color w:val="FFFFFF"/>
              </w:rPr>
              <w:lastRenderedPageBreak/>
              <w:t>Our Regulatory Responsibilities</w:t>
            </w:r>
          </w:p>
        </w:tc>
      </w:tr>
      <w:tr w:rsidR="00564B83" w:rsidRPr="00DF502E" w14:paraId="03DDD667" w14:textId="77777777" w:rsidTr="00896C8B">
        <w:tblPrEx>
          <w:tblLook w:val="01E0" w:firstRow="1" w:lastRow="1" w:firstColumn="1" w:lastColumn="1" w:noHBand="0" w:noVBand="0"/>
        </w:tblPrEx>
        <w:tc>
          <w:tcPr>
            <w:tcW w:w="5000" w:type="pct"/>
            <w:gridSpan w:val="2"/>
          </w:tcPr>
          <w:p w14:paraId="6C27C89F" w14:textId="77777777" w:rsidR="00564B83" w:rsidRDefault="00564B83" w:rsidP="00564B83">
            <w:pPr>
              <w:pStyle w:val="ListParagraph"/>
              <w:autoSpaceDE w:val="0"/>
              <w:autoSpaceDN w:val="0"/>
              <w:adjustRightInd w:val="0"/>
              <w:spacing w:after="0" w:line="240" w:lineRule="auto"/>
              <w:ind w:left="765"/>
              <w:rPr>
                <w:rFonts w:ascii="Arial" w:hAnsi="Arial" w:cs="Arial"/>
                <w:sz w:val="20"/>
                <w:szCs w:val="20"/>
              </w:rPr>
            </w:pPr>
          </w:p>
          <w:p w14:paraId="4D487332" w14:textId="646B4058" w:rsidR="00564B83" w:rsidRPr="00734DCE" w:rsidRDefault="00564B83" w:rsidP="005A4E1B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eastAsia="MS Mincho" w:hAnsi="Arial" w:cs="Arial"/>
                <w:bCs/>
                <w:sz w:val="20"/>
                <w:szCs w:val="20"/>
              </w:rPr>
            </w:pPr>
            <w:r w:rsidRPr="00734DCE">
              <w:rPr>
                <w:rFonts w:ascii="Arial" w:eastAsia="MS Mincho" w:hAnsi="Arial" w:cs="Arial"/>
                <w:bCs/>
                <w:sz w:val="20"/>
                <w:szCs w:val="20"/>
              </w:rPr>
              <w:t>Adhere to (CQC</w:t>
            </w:r>
            <w:r w:rsidR="002A0809">
              <w:rPr>
                <w:rFonts w:ascii="Arial" w:eastAsia="MS Mincho" w:hAnsi="Arial" w:cs="Arial"/>
                <w:bCs/>
                <w:sz w:val="20"/>
                <w:szCs w:val="20"/>
              </w:rPr>
              <w:t xml:space="preserve"> </w:t>
            </w:r>
            <w:r w:rsidRPr="00734DCE">
              <w:rPr>
                <w:rFonts w:ascii="Arial" w:eastAsia="MS Mincho" w:hAnsi="Arial" w:cs="Arial"/>
                <w:bCs/>
                <w:sz w:val="20"/>
                <w:szCs w:val="20"/>
              </w:rPr>
              <w:t>/ GDP</w:t>
            </w:r>
            <w:r w:rsidR="002A0809">
              <w:rPr>
                <w:rFonts w:ascii="Arial" w:eastAsia="MS Mincho" w:hAnsi="Arial" w:cs="Arial"/>
                <w:bCs/>
                <w:sz w:val="20"/>
                <w:szCs w:val="20"/>
              </w:rPr>
              <w:t xml:space="preserve">R </w:t>
            </w:r>
            <w:r w:rsidRPr="00734DCE">
              <w:rPr>
                <w:rFonts w:ascii="Arial" w:eastAsia="MS Mincho" w:hAnsi="Arial" w:cs="Arial"/>
                <w:bCs/>
                <w:sz w:val="20"/>
                <w:szCs w:val="20"/>
              </w:rPr>
              <w:t>/</w:t>
            </w:r>
            <w:r w:rsidR="002A0809">
              <w:rPr>
                <w:rFonts w:ascii="Arial" w:eastAsia="MS Mincho" w:hAnsi="Arial" w:cs="Arial"/>
                <w:bCs/>
                <w:sz w:val="20"/>
                <w:szCs w:val="20"/>
              </w:rPr>
              <w:t xml:space="preserve"> </w:t>
            </w:r>
            <w:r w:rsidRPr="00734DCE">
              <w:rPr>
                <w:rFonts w:ascii="Arial" w:eastAsia="MS Mincho" w:hAnsi="Arial" w:cs="Arial"/>
                <w:bCs/>
                <w:sz w:val="20"/>
                <w:szCs w:val="20"/>
              </w:rPr>
              <w:t>NMC</w:t>
            </w:r>
            <w:r w:rsidR="002A0809">
              <w:rPr>
                <w:rFonts w:ascii="Arial" w:eastAsia="MS Mincho" w:hAnsi="Arial" w:cs="Arial"/>
                <w:bCs/>
                <w:sz w:val="20"/>
                <w:szCs w:val="20"/>
              </w:rPr>
              <w:t xml:space="preserve"> </w:t>
            </w:r>
            <w:r w:rsidRPr="00734DCE">
              <w:rPr>
                <w:rFonts w:ascii="Arial" w:eastAsia="MS Mincho" w:hAnsi="Arial" w:cs="Arial"/>
                <w:bCs/>
                <w:sz w:val="20"/>
                <w:szCs w:val="20"/>
              </w:rPr>
              <w:t>/</w:t>
            </w:r>
            <w:r w:rsidR="002A0809">
              <w:rPr>
                <w:rFonts w:ascii="Arial" w:eastAsia="MS Mincho" w:hAnsi="Arial" w:cs="Arial"/>
                <w:bCs/>
                <w:sz w:val="20"/>
                <w:szCs w:val="20"/>
              </w:rPr>
              <w:t xml:space="preserve"> </w:t>
            </w:r>
            <w:r w:rsidRPr="00734DCE">
              <w:rPr>
                <w:rFonts w:ascii="Arial" w:eastAsia="MS Mincho" w:hAnsi="Arial" w:cs="Arial"/>
                <w:bCs/>
                <w:sz w:val="20"/>
                <w:szCs w:val="20"/>
              </w:rPr>
              <w:t>GPHC / ICO</w:t>
            </w:r>
            <w:r w:rsidR="002A0809">
              <w:rPr>
                <w:rFonts w:ascii="Arial" w:eastAsia="MS Mincho" w:hAnsi="Arial" w:cs="Arial"/>
                <w:bCs/>
                <w:sz w:val="20"/>
                <w:szCs w:val="20"/>
              </w:rPr>
              <w:t xml:space="preserve"> / ISO</w:t>
            </w:r>
            <w:r w:rsidRPr="00734DCE">
              <w:rPr>
                <w:rFonts w:ascii="Arial" w:eastAsia="MS Mincho" w:hAnsi="Arial" w:cs="Arial"/>
                <w:bCs/>
                <w:sz w:val="20"/>
                <w:szCs w:val="20"/>
              </w:rPr>
              <w:t xml:space="preserve">) standards relevant to role </w:t>
            </w:r>
          </w:p>
          <w:p w14:paraId="6F7833AE" w14:textId="77777777" w:rsidR="00564B83" w:rsidRPr="00734DCE" w:rsidRDefault="00564B83" w:rsidP="005A4E1B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eastAsia="MS Mincho" w:hAnsi="Arial" w:cs="Arial"/>
                <w:bCs/>
                <w:sz w:val="20"/>
                <w:szCs w:val="20"/>
              </w:rPr>
            </w:pPr>
            <w:r w:rsidRPr="00734DCE">
              <w:rPr>
                <w:rFonts w:ascii="Arial" w:eastAsia="MS Mincho" w:hAnsi="Arial" w:cs="Arial"/>
                <w:bCs/>
                <w:sz w:val="20"/>
                <w:szCs w:val="20"/>
              </w:rPr>
              <w:t xml:space="preserve">Chair / Attend all relevant committees aligned to remit of the role </w:t>
            </w:r>
          </w:p>
          <w:p w14:paraId="71639757" w14:textId="77777777" w:rsidR="00564B83" w:rsidRPr="00734DCE" w:rsidRDefault="00564B83" w:rsidP="005A4E1B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eastAsia="MS Mincho" w:hAnsi="Arial" w:cs="Arial"/>
                <w:bCs/>
                <w:sz w:val="20"/>
                <w:szCs w:val="20"/>
              </w:rPr>
            </w:pPr>
            <w:r w:rsidRPr="00734DCE">
              <w:rPr>
                <w:rFonts w:ascii="Arial" w:eastAsia="MS Mincho" w:hAnsi="Arial" w:cs="Arial"/>
                <w:bCs/>
                <w:sz w:val="20"/>
                <w:szCs w:val="20"/>
              </w:rPr>
              <w:t>Be aware of all responsibilities relating to Infection Prevention and Control</w:t>
            </w:r>
          </w:p>
          <w:p w14:paraId="14B1CBA3" w14:textId="77777777" w:rsidR="00564B83" w:rsidRPr="00DF502E" w:rsidRDefault="00564B83" w:rsidP="00564B83">
            <w:pPr>
              <w:pStyle w:val="ListParagraph"/>
              <w:autoSpaceDE w:val="0"/>
              <w:autoSpaceDN w:val="0"/>
              <w:adjustRightInd w:val="0"/>
              <w:spacing w:after="0" w:line="240" w:lineRule="auto"/>
              <w:ind w:left="765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64B83" w:rsidRPr="00DF502E" w14:paraId="1D229168" w14:textId="77777777" w:rsidTr="00DF502E">
        <w:tblPrEx>
          <w:tblCellMar>
            <w:left w:w="115" w:type="dxa"/>
            <w:right w:w="115" w:type="dxa"/>
          </w:tblCellMar>
        </w:tblPrEx>
        <w:tc>
          <w:tcPr>
            <w:tcW w:w="5000" w:type="pct"/>
            <w:gridSpan w:val="2"/>
            <w:shd w:val="clear" w:color="auto" w:fill="500878"/>
            <w:vAlign w:val="center"/>
          </w:tcPr>
          <w:p w14:paraId="7076EB02" w14:textId="77777777" w:rsidR="00564B83" w:rsidRPr="00DF502E" w:rsidRDefault="00564B83" w:rsidP="00564B83">
            <w:pPr>
              <w:rPr>
                <w:rFonts w:ascii="Arial Rounded MT Bold" w:hAnsi="Arial Rounded MT Bold" w:cs="Arial"/>
                <w:bCs/>
              </w:rPr>
            </w:pPr>
            <w:r w:rsidRPr="00DF502E">
              <w:rPr>
                <w:rFonts w:ascii="Arial Rounded MT Bold" w:hAnsi="Arial Rounded MT Bold" w:cs="Arial"/>
                <w:bCs/>
                <w:color w:val="FFFFFF"/>
              </w:rPr>
              <w:t>Your Skills and Knowledge</w:t>
            </w:r>
            <w:r w:rsidRPr="00DF502E">
              <w:rPr>
                <w:rFonts w:ascii="Arial Rounded MT Bold" w:hAnsi="Arial Rounded MT Bold" w:cs="Arial"/>
                <w:bCs/>
              </w:rPr>
              <w:t xml:space="preserve"> </w:t>
            </w:r>
          </w:p>
        </w:tc>
      </w:tr>
      <w:tr w:rsidR="00564B83" w:rsidRPr="00DF502E" w14:paraId="56BE90D6" w14:textId="77777777" w:rsidTr="00896C8B">
        <w:tblPrEx>
          <w:tblCellMar>
            <w:left w:w="115" w:type="dxa"/>
            <w:right w:w="115" w:type="dxa"/>
          </w:tblCellMar>
        </w:tblPrEx>
        <w:tc>
          <w:tcPr>
            <w:tcW w:w="5000" w:type="pct"/>
            <w:gridSpan w:val="2"/>
            <w:vAlign w:val="center"/>
          </w:tcPr>
          <w:p w14:paraId="1C8F64EC" w14:textId="77777777" w:rsidR="0009073C" w:rsidRDefault="0009073C" w:rsidP="0009073C">
            <w:pPr>
              <w:ind w:left="720"/>
              <w:rPr>
                <w:rFonts w:cs="Arial"/>
              </w:rPr>
            </w:pPr>
          </w:p>
          <w:p w14:paraId="4AC78C51" w14:textId="35C31142" w:rsidR="00A602F8" w:rsidRDefault="00C42E28" w:rsidP="005A4E1B">
            <w:pPr>
              <w:numPr>
                <w:ilvl w:val="0"/>
                <w:numId w:val="5"/>
              </w:numPr>
              <w:rPr>
                <w:rFonts w:cs="Arial"/>
              </w:rPr>
            </w:pPr>
            <w:r>
              <w:rPr>
                <w:rFonts w:cs="Arial"/>
              </w:rPr>
              <w:t xml:space="preserve">Bachelors </w:t>
            </w:r>
            <w:r w:rsidR="00017A57" w:rsidRPr="00C123EA">
              <w:rPr>
                <w:rFonts w:cs="Arial"/>
              </w:rPr>
              <w:t>Degree educated or equivalent</w:t>
            </w:r>
            <w:r w:rsidR="00A602F8">
              <w:rPr>
                <w:rFonts w:cs="Arial"/>
              </w:rPr>
              <w:t>.</w:t>
            </w:r>
          </w:p>
          <w:p w14:paraId="3134B6F3" w14:textId="20AB0015" w:rsidR="00A602F8" w:rsidRPr="00A602F8" w:rsidRDefault="00A602F8" w:rsidP="005A4E1B">
            <w:pPr>
              <w:numPr>
                <w:ilvl w:val="0"/>
                <w:numId w:val="5"/>
              </w:numPr>
              <w:rPr>
                <w:rFonts w:cs="Arial"/>
              </w:rPr>
            </w:pPr>
            <w:r w:rsidRPr="00A602F8">
              <w:rPr>
                <w:rFonts w:cs="Arial"/>
              </w:rPr>
              <w:t xml:space="preserve">Demonstrable experience implementing and managing data governance </w:t>
            </w:r>
            <w:r>
              <w:rPr>
                <w:rFonts w:cs="Arial"/>
              </w:rPr>
              <w:t xml:space="preserve">&amp; </w:t>
            </w:r>
            <w:r w:rsidRPr="00A602F8">
              <w:rPr>
                <w:rFonts w:cs="Arial"/>
              </w:rPr>
              <w:t>quality frameworks in a regulated industry (healthcare, life sciences or pharmaceuticals preferred).</w:t>
            </w:r>
          </w:p>
          <w:p w14:paraId="2306881D" w14:textId="0FEE8AE8" w:rsidR="00A602F8" w:rsidRPr="000D260C" w:rsidRDefault="00A602F8" w:rsidP="005A4E1B">
            <w:pPr>
              <w:numPr>
                <w:ilvl w:val="0"/>
                <w:numId w:val="5"/>
              </w:numPr>
              <w:rPr>
                <w:rFonts w:cs="Arial"/>
              </w:rPr>
            </w:pPr>
            <w:r w:rsidRPr="00A602F8">
              <w:rPr>
                <w:rFonts w:cs="Arial"/>
              </w:rPr>
              <w:t>Proven leadership capability with experience managing or mentoring data professionals</w:t>
            </w:r>
            <w:r w:rsidR="006314C1">
              <w:rPr>
                <w:rFonts w:cs="Arial"/>
              </w:rPr>
              <w:t>.</w:t>
            </w:r>
          </w:p>
          <w:p w14:paraId="48018A0A" w14:textId="1D4BE0AF" w:rsidR="00A602F8" w:rsidRPr="000D260C" w:rsidRDefault="00A602F8" w:rsidP="005A4E1B">
            <w:pPr>
              <w:numPr>
                <w:ilvl w:val="0"/>
                <w:numId w:val="5"/>
              </w:numPr>
              <w:rPr>
                <w:rFonts w:cs="Arial"/>
              </w:rPr>
            </w:pPr>
            <w:r w:rsidRPr="00A602F8">
              <w:rPr>
                <w:rFonts w:cs="Arial"/>
              </w:rPr>
              <w:t>Strong knowledge of data protection legislation including UK GDPR</w:t>
            </w:r>
            <w:r w:rsidR="0025559F">
              <w:rPr>
                <w:rFonts w:cs="Arial"/>
              </w:rPr>
              <w:t>, IG Tooklit</w:t>
            </w:r>
            <w:r w:rsidRPr="00A602F8">
              <w:rPr>
                <w:rFonts w:cs="Arial"/>
              </w:rPr>
              <w:t xml:space="preserve"> and NHS information governance standards.</w:t>
            </w:r>
          </w:p>
          <w:p w14:paraId="31FECA00" w14:textId="4D321D2B" w:rsidR="00A602F8" w:rsidRPr="0024140E" w:rsidRDefault="00A602F8" w:rsidP="005A4E1B">
            <w:pPr>
              <w:numPr>
                <w:ilvl w:val="0"/>
                <w:numId w:val="5"/>
              </w:numPr>
              <w:rPr>
                <w:rFonts w:cs="Arial"/>
              </w:rPr>
            </w:pPr>
            <w:r w:rsidRPr="00A602F8">
              <w:rPr>
                <w:rFonts w:cs="Arial"/>
              </w:rPr>
              <w:t xml:space="preserve">Hands-on experience with data quality monitoring, metadata management and lineage tools, ideally within the Microsoft Azure </w:t>
            </w:r>
            <w:r w:rsidR="000D260C">
              <w:rPr>
                <w:rFonts w:cs="Arial"/>
              </w:rPr>
              <w:t xml:space="preserve">and/or Databricks </w:t>
            </w:r>
            <w:r w:rsidRPr="00A602F8">
              <w:rPr>
                <w:rFonts w:cs="Arial"/>
              </w:rPr>
              <w:t>ecosystem.</w:t>
            </w:r>
          </w:p>
          <w:p w14:paraId="3E32B351" w14:textId="097F9397" w:rsidR="00017A57" w:rsidRDefault="00A602F8" w:rsidP="005A4E1B">
            <w:pPr>
              <w:numPr>
                <w:ilvl w:val="0"/>
                <w:numId w:val="5"/>
              </w:numPr>
              <w:rPr>
                <w:rFonts w:cs="Arial"/>
              </w:rPr>
            </w:pPr>
            <w:r w:rsidRPr="00A602F8">
              <w:rPr>
                <w:rFonts w:cs="Arial"/>
              </w:rPr>
              <w:t>Excellent stakeholder management, influencing and communication skills.</w:t>
            </w:r>
            <w:r w:rsidR="00005FC6" w:rsidRPr="0024140E">
              <w:rPr>
                <w:rFonts w:cs="Arial"/>
              </w:rPr>
              <w:t xml:space="preserve"> </w:t>
            </w:r>
          </w:p>
          <w:p w14:paraId="205885F2" w14:textId="2EE914C5" w:rsidR="00DA4162" w:rsidRPr="0024140E" w:rsidRDefault="00DA4162" w:rsidP="005A4E1B">
            <w:pPr>
              <w:numPr>
                <w:ilvl w:val="0"/>
                <w:numId w:val="5"/>
              </w:numPr>
              <w:rPr>
                <w:rFonts w:cs="Arial"/>
              </w:rPr>
            </w:pPr>
            <w:r w:rsidRPr="00DA4162">
              <w:rPr>
                <w:rFonts w:cs="Arial"/>
              </w:rPr>
              <w:t>Experience establishing data stewardship programmes or governance councils.</w:t>
            </w:r>
          </w:p>
          <w:p w14:paraId="76BCC569" w14:textId="3A3AC258" w:rsidR="00A93202" w:rsidRDefault="00A93202" w:rsidP="005A4E1B">
            <w:pPr>
              <w:numPr>
                <w:ilvl w:val="0"/>
                <w:numId w:val="5"/>
              </w:numPr>
              <w:rPr>
                <w:rFonts w:cs="Arial"/>
              </w:rPr>
            </w:pPr>
            <w:r>
              <w:rPr>
                <w:rFonts w:cs="Arial"/>
              </w:rPr>
              <w:t xml:space="preserve">Previous experience of working with Data Governance </w:t>
            </w:r>
            <w:r w:rsidR="00FB695C">
              <w:rPr>
                <w:rFonts w:cs="Arial"/>
              </w:rPr>
              <w:t xml:space="preserve">&amp; Quality </w:t>
            </w:r>
            <w:r>
              <w:rPr>
                <w:rFonts w:cs="Arial"/>
              </w:rPr>
              <w:t xml:space="preserve">software such as </w:t>
            </w:r>
            <w:r w:rsidR="00251BE2">
              <w:rPr>
                <w:rFonts w:cs="Arial"/>
              </w:rPr>
              <w:t>Microsoft Purview</w:t>
            </w:r>
            <w:r w:rsidR="00300C73">
              <w:rPr>
                <w:rFonts w:cs="Arial"/>
              </w:rPr>
              <w:t>, Databricks Unity Catalog</w:t>
            </w:r>
            <w:r w:rsidR="00FB695C">
              <w:rPr>
                <w:rFonts w:cs="Arial"/>
              </w:rPr>
              <w:t xml:space="preserve"> and D</w:t>
            </w:r>
            <w:r w:rsidR="001F581B">
              <w:rPr>
                <w:rFonts w:cs="Arial"/>
              </w:rPr>
              <w:t xml:space="preserve">ata Quality </w:t>
            </w:r>
            <w:r w:rsidR="00300C73">
              <w:rPr>
                <w:rFonts w:cs="Arial"/>
              </w:rPr>
              <w:t xml:space="preserve">Framework </w:t>
            </w:r>
            <w:r w:rsidR="001F581B">
              <w:rPr>
                <w:rFonts w:cs="Arial"/>
              </w:rPr>
              <w:t>(D</w:t>
            </w:r>
            <w:r w:rsidR="00FB695C">
              <w:rPr>
                <w:rFonts w:cs="Arial"/>
              </w:rPr>
              <w:t>Q</w:t>
            </w:r>
            <w:r w:rsidR="00300C73">
              <w:rPr>
                <w:rFonts w:cs="Arial"/>
              </w:rPr>
              <w:t>X</w:t>
            </w:r>
            <w:r w:rsidR="001F581B">
              <w:rPr>
                <w:rFonts w:cs="Arial"/>
              </w:rPr>
              <w:t>)</w:t>
            </w:r>
          </w:p>
          <w:p w14:paraId="1517AA53" w14:textId="1ABF093E" w:rsidR="00441A86" w:rsidRDefault="00441A86" w:rsidP="005A4E1B">
            <w:pPr>
              <w:numPr>
                <w:ilvl w:val="0"/>
                <w:numId w:val="5"/>
              </w:numPr>
              <w:rPr>
                <w:rFonts w:cs="Arial"/>
              </w:rPr>
            </w:pPr>
            <w:r w:rsidRPr="003F1B4D">
              <w:rPr>
                <w:rFonts w:cs="Arial"/>
              </w:rPr>
              <w:t>An understanding of relevant statutory</w:t>
            </w:r>
            <w:r w:rsidR="003F1B4D" w:rsidRPr="003F1B4D">
              <w:rPr>
                <w:rFonts w:cs="Arial"/>
              </w:rPr>
              <w:t xml:space="preserve"> </w:t>
            </w:r>
            <w:r w:rsidRPr="003F1B4D">
              <w:rPr>
                <w:rFonts w:cs="Arial"/>
              </w:rPr>
              <w:t>frameworks applying to data governance</w:t>
            </w:r>
            <w:r w:rsidR="003F1B4D">
              <w:rPr>
                <w:rFonts w:cs="Arial"/>
              </w:rPr>
              <w:t xml:space="preserve"> </w:t>
            </w:r>
            <w:r w:rsidRPr="003F1B4D">
              <w:rPr>
                <w:rFonts w:cs="Arial"/>
              </w:rPr>
              <w:t xml:space="preserve">such as </w:t>
            </w:r>
            <w:r w:rsidR="003F1B4D">
              <w:rPr>
                <w:rFonts w:cs="Arial"/>
              </w:rPr>
              <w:t>GDPR</w:t>
            </w:r>
            <w:r w:rsidR="00F31E3F">
              <w:rPr>
                <w:rFonts w:cs="Arial"/>
              </w:rPr>
              <w:t xml:space="preserve"> and NHS Data Protection Guidelines.</w:t>
            </w:r>
          </w:p>
          <w:p w14:paraId="784D3B9B" w14:textId="77777777" w:rsidR="00017A57" w:rsidRPr="00C123EA" w:rsidRDefault="00017A57" w:rsidP="005A4E1B">
            <w:pPr>
              <w:numPr>
                <w:ilvl w:val="0"/>
                <w:numId w:val="5"/>
              </w:numPr>
              <w:rPr>
                <w:rFonts w:cs="Arial"/>
              </w:rPr>
            </w:pPr>
            <w:r w:rsidRPr="00C123EA">
              <w:rPr>
                <w:rFonts w:cs="Arial"/>
              </w:rPr>
              <w:t>Self-starter, self-reliant, with a meticulous and precise approach to their work</w:t>
            </w:r>
          </w:p>
          <w:p w14:paraId="45F4ADDB" w14:textId="77777777" w:rsidR="00017A57" w:rsidRPr="00734DCE" w:rsidRDefault="00017A57" w:rsidP="0011683F">
            <w:pPr>
              <w:rPr>
                <w:rFonts w:cs="Arial"/>
              </w:rPr>
            </w:pPr>
          </w:p>
        </w:tc>
      </w:tr>
      <w:tr w:rsidR="00564B83" w:rsidRPr="00DF502E" w14:paraId="60EC78CF" w14:textId="77777777" w:rsidTr="00DF502E">
        <w:tblPrEx>
          <w:tblCellMar>
            <w:left w:w="115" w:type="dxa"/>
            <w:right w:w="115" w:type="dxa"/>
          </w:tblCellMar>
        </w:tblPrEx>
        <w:tc>
          <w:tcPr>
            <w:tcW w:w="5000" w:type="pct"/>
            <w:gridSpan w:val="2"/>
            <w:shd w:val="clear" w:color="auto" w:fill="500878"/>
            <w:vAlign w:val="center"/>
          </w:tcPr>
          <w:p w14:paraId="67C73942" w14:textId="77777777" w:rsidR="00564B83" w:rsidRPr="00DF502E" w:rsidRDefault="00564B83" w:rsidP="00564B83">
            <w:pPr>
              <w:tabs>
                <w:tab w:val="right" w:pos="9806"/>
              </w:tabs>
              <w:rPr>
                <w:rFonts w:ascii="Arial Rounded MT Bold" w:hAnsi="Arial Rounded MT Bold" w:cs="Arial"/>
                <w:bCs/>
              </w:rPr>
            </w:pPr>
            <w:r w:rsidRPr="00DF502E">
              <w:rPr>
                <w:rFonts w:ascii="Arial Rounded MT Bold" w:hAnsi="Arial Rounded MT Bold" w:cs="Arial"/>
                <w:bCs/>
                <w:color w:val="FFFFFF"/>
              </w:rPr>
              <w:t>Your Accountability</w:t>
            </w:r>
          </w:p>
        </w:tc>
      </w:tr>
      <w:tr w:rsidR="00564B83" w:rsidRPr="00DF502E" w14:paraId="50764FB7" w14:textId="77777777" w:rsidTr="00896C8B">
        <w:tblPrEx>
          <w:tblCellMar>
            <w:left w:w="115" w:type="dxa"/>
            <w:right w:w="115" w:type="dxa"/>
          </w:tblCellMar>
        </w:tblPrEx>
        <w:trPr>
          <w:trHeight w:val="533"/>
        </w:trPr>
        <w:tc>
          <w:tcPr>
            <w:tcW w:w="1185" w:type="pct"/>
            <w:vAlign w:val="center"/>
          </w:tcPr>
          <w:p w14:paraId="6AE38340" w14:textId="77777777" w:rsidR="00564B83" w:rsidRPr="00DF502E" w:rsidRDefault="00564B83" w:rsidP="00564B83">
            <w:pPr>
              <w:pStyle w:val="Question"/>
              <w:spacing w:after="0" w:line="240" w:lineRule="auto"/>
              <w:rPr>
                <w:rFonts w:ascii="Arial" w:hAnsi="Arial" w:cs="Arial"/>
              </w:rPr>
            </w:pPr>
            <w:r w:rsidRPr="00DF502E">
              <w:rPr>
                <w:rFonts w:ascii="Arial" w:hAnsi="Arial" w:cs="Arial"/>
              </w:rPr>
              <w:t>Size of the unit</w:t>
            </w:r>
          </w:p>
        </w:tc>
        <w:tc>
          <w:tcPr>
            <w:tcW w:w="3815" w:type="pct"/>
            <w:vAlign w:val="center"/>
          </w:tcPr>
          <w:p w14:paraId="6A9AD1FA" w14:textId="28380D76" w:rsidR="00017A57" w:rsidRPr="00DF502E" w:rsidRDefault="00564B83" w:rsidP="005A4E1B">
            <w:pPr>
              <w:pStyle w:val="NoSpacing"/>
              <w:numPr>
                <w:ilvl w:val="0"/>
                <w:numId w:val="4"/>
              </w:numPr>
              <w:rPr>
                <w:rFonts w:ascii="Arial" w:hAnsi="Arial" w:cs="Arial"/>
                <w:sz w:val="20"/>
                <w:szCs w:val="20"/>
              </w:rPr>
            </w:pPr>
            <w:bookmarkStart w:id="3" w:name="DirReport"/>
            <w:bookmarkEnd w:id="3"/>
            <w:r w:rsidRPr="00C123EA">
              <w:rPr>
                <w:rFonts w:ascii="Arial" w:hAnsi="Arial" w:cs="Arial"/>
                <w:sz w:val="20"/>
                <w:szCs w:val="20"/>
              </w:rPr>
              <w:t xml:space="preserve">Contributing Group EBITDA performance </w:t>
            </w:r>
          </w:p>
        </w:tc>
      </w:tr>
      <w:tr w:rsidR="00564B83" w:rsidRPr="00DF502E" w14:paraId="21CAF8C5" w14:textId="77777777" w:rsidTr="00896C8B">
        <w:tblPrEx>
          <w:tblCellMar>
            <w:left w:w="115" w:type="dxa"/>
            <w:right w:w="115" w:type="dxa"/>
          </w:tblCellMar>
        </w:tblPrEx>
        <w:tc>
          <w:tcPr>
            <w:tcW w:w="1185" w:type="pct"/>
            <w:vAlign w:val="center"/>
          </w:tcPr>
          <w:p w14:paraId="65DD0EE6" w14:textId="77777777" w:rsidR="00564B83" w:rsidRPr="00DF502E" w:rsidRDefault="00564B83" w:rsidP="00564B83">
            <w:pPr>
              <w:pStyle w:val="Question"/>
              <w:spacing w:after="0" w:line="240" w:lineRule="auto"/>
              <w:rPr>
                <w:rFonts w:ascii="Arial" w:hAnsi="Arial" w:cs="Arial"/>
              </w:rPr>
            </w:pPr>
            <w:r w:rsidRPr="00DF502E">
              <w:rPr>
                <w:rFonts w:ascii="Arial" w:hAnsi="Arial" w:cs="Arial"/>
              </w:rPr>
              <w:t>Direct Report units</w:t>
            </w:r>
          </w:p>
        </w:tc>
        <w:tc>
          <w:tcPr>
            <w:tcW w:w="3815" w:type="pct"/>
            <w:vAlign w:val="center"/>
          </w:tcPr>
          <w:p w14:paraId="6C916B36" w14:textId="1328ED21" w:rsidR="00564B83" w:rsidRPr="00C42E28" w:rsidRDefault="00183848" w:rsidP="001761D7">
            <w:pPr>
              <w:pStyle w:val="NoSpacing"/>
              <w:numPr>
                <w:ilvl w:val="0"/>
                <w:numId w:val="2"/>
              </w:numPr>
              <w:rPr>
                <w:rFonts w:ascii="Arial" w:hAnsi="Arial" w:cs="Arial"/>
                <w:sz w:val="20"/>
                <w:szCs w:val="20"/>
              </w:rPr>
            </w:pPr>
            <w:bookmarkStart w:id="4" w:name="Revenue"/>
            <w:bookmarkEnd w:id="4"/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</w:tr>
      <w:tr w:rsidR="00564B83" w:rsidRPr="00DF502E" w14:paraId="1B14ACDF" w14:textId="77777777" w:rsidTr="00896C8B">
        <w:tblPrEx>
          <w:tblCellMar>
            <w:left w:w="115" w:type="dxa"/>
            <w:right w:w="115" w:type="dxa"/>
          </w:tblCellMar>
        </w:tblPrEx>
        <w:tc>
          <w:tcPr>
            <w:tcW w:w="1185" w:type="pct"/>
            <w:vAlign w:val="center"/>
          </w:tcPr>
          <w:p w14:paraId="02B664AD" w14:textId="77777777" w:rsidR="00564B83" w:rsidRPr="00DF502E" w:rsidRDefault="00564B83" w:rsidP="00564B83">
            <w:pPr>
              <w:pStyle w:val="Question"/>
              <w:spacing w:after="0" w:line="240" w:lineRule="auto"/>
              <w:rPr>
                <w:rFonts w:ascii="Arial" w:hAnsi="Arial" w:cs="Arial"/>
              </w:rPr>
            </w:pPr>
            <w:r w:rsidRPr="00DF502E">
              <w:rPr>
                <w:rFonts w:ascii="Arial" w:hAnsi="Arial" w:cs="Arial"/>
              </w:rPr>
              <w:t>Indirect Report units</w:t>
            </w:r>
          </w:p>
        </w:tc>
        <w:tc>
          <w:tcPr>
            <w:tcW w:w="3815" w:type="pct"/>
            <w:vAlign w:val="center"/>
          </w:tcPr>
          <w:p w14:paraId="2A4102C9" w14:textId="10B68083" w:rsidR="00564B83" w:rsidRPr="00DF502E" w:rsidRDefault="001B57BE" w:rsidP="005A4E1B">
            <w:pPr>
              <w:pStyle w:val="NoSpacing"/>
              <w:numPr>
                <w:ilvl w:val="0"/>
                <w:numId w:val="2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Work closely with the I</w:t>
            </w:r>
            <w:r w:rsidR="005A4E1B">
              <w:rPr>
                <w:rFonts w:ascii="Arial" w:hAnsi="Arial" w:cs="Arial"/>
                <w:sz w:val="20"/>
                <w:szCs w:val="20"/>
              </w:rPr>
              <w:t xml:space="preserve">nformation </w:t>
            </w:r>
            <w:r w:rsidR="001761D7">
              <w:rPr>
                <w:rFonts w:ascii="Arial" w:hAnsi="Arial" w:cs="Arial"/>
                <w:sz w:val="20"/>
                <w:szCs w:val="20"/>
              </w:rPr>
              <w:t>G</w:t>
            </w:r>
            <w:r w:rsidR="005A4E1B">
              <w:rPr>
                <w:rFonts w:ascii="Arial" w:hAnsi="Arial" w:cs="Arial"/>
                <w:sz w:val="20"/>
                <w:szCs w:val="20"/>
              </w:rPr>
              <w:t xml:space="preserve">overnance </w:t>
            </w:r>
            <w:r w:rsidR="00624B90">
              <w:rPr>
                <w:rFonts w:ascii="Arial" w:hAnsi="Arial" w:cs="Arial"/>
                <w:sz w:val="20"/>
                <w:szCs w:val="20"/>
              </w:rPr>
              <w:t>&amp;</w:t>
            </w:r>
            <w:r w:rsidR="005A4E1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624B90">
              <w:rPr>
                <w:rFonts w:ascii="Arial" w:hAnsi="Arial" w:cs="Arial"/>
                <w:sz w:val="20"/>
                <w:szCs w:val="20"/>
              </w:rPr>
              <w:t>S</w:t>
            </w:r>
            <w:r w:rsidR="005A4E1B">
              <w:rPr>
                <w:rFonts w:ascii="Arial" w:hAnsi="Arial" w:cs="Arial"/>
                <w:sz w:val="20"/>
                <w:szCs w:val="20"/>
              </w:rPr>
              <w:t>ecurity</w:t>
            </w:r>
            <w:r w:rsidR="00624B90">
              <w:rPr>
                <w:rFonts w:ascii="Arial" w:hAnsi="Arial" w:cs="Arial"/>
                <w:sz w:val="20"/>
                <w:szCs w:val="20"/>
              </w:rPr>
              <w:t xml:space="preserve"> department 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017A57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</w:tbl>
    <w:p w14:paraId="033894F2" w14:textId="77777777" w:rsidR="00B41D36" w:rsidRPr="008B6267" w:rsidRDefault="00B41D36" w:rsidP="00B41D36">
      <w:pPr>
        <w:rPr>
          <w:sz w:val="18"/>
          <w:szCs w:val="18"/>
          <w:lang w:val="en-US"/>
        </w:rPr>
      </w:pPr>
    </w:p>
    <w:sectPr w:rsidR="00B41D36" w:rsidRPr="008B6267" w:rsidSect="008915DD">
      <w:headerReference w:type="default" r:id="rId9"/>
      <w:footerReference w:type="default" r:id="rId10"/>
      <w:headerReference w:type="first" r:id="rId11"/>
      <w:footerReference w:type="first" r:id="rId12"/>
      <w:pgSz w:w="11907" w:h="16839" w:code="9"/>
      <w:pgMar w:top="1418" w:right="1418" w:bottom="851" w:left="1418" w:header="720" w:footer="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8A12F4" w14:textId="77777777" w:rsidR="00227905" w:rsidRDefault="00227905">
      <w:r>
        <w:separator/>
      </w:r>
    </w:p>
  </w:endnote>
  <w:endnote w:type="continuationSeparator" w:id="0">
    <w:p w14:paraId="5A316D09" w14:textId="77777777" w:rsidR="00227905" w:rsidRDefault="002279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R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Rounded MT Bold">
    <w:altName w:val="Arial Rounded MT Bold"/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0A3381" w14:textId="77777777" w:rsidR="009B6E12" w:rsidRDefault="009B6E12">
    <w:pPr>
      <w:pStyle w:val="Footer"/>
      <w:jc w:val="right"/>
      <w:rPr>
        <w:sz w:val="16"/>
        <w:szCs w:val="16"/>
      </w:rPr>
    </w:pPr>
  </w:p>
  <w:p w14:paraId="3F66A7FE" w14:textId="77777777" w:rsidR="00CA2838" w:rsidRDefault="00CA2838" w:rsidP="00CA2838">
    <w:pPr>
      <w:pStyle w:val="Footer"/>
      <w:jc w:val="right"/>
    </w:pPr>
  </w:p>
  <w:p w14:paraId="604783BA" w14:textId="77777777" w:rsidR="009B6E12" w:rsidRPr="00B00969" w:rsidRDefault="009B6E12" w:rsidP="009B6E12">
    <w:pPr>
      <w:pStyle w:val="AonFooter"/>
      <w:tabs>
        <w:tab w:val="clear" w:pos="9360"/>
        <w:tab w:val="right" w:pos="9000"/>
      </w:tabs>
    </w:pPr>
    <w:r w:rsidRPr="00B00969">
      <w:tab/>
    </w:r>
    <w:r w:rsidRPr="00B00969">
      <w:fldChar w:fldCharType="begin"/>
    </w:r>
    <w:r w:rsidRPr="00B00969">
      <w:instrText xml:space="preserve"> PAGE   \* MERGEFORMAT </w:instrText>
    </w:r>
    <w:r w:rsidRPr="00B00969">
      <w:fldChar w:fldCharType="separate"/>
    </w:r>
    <w:r w:rsidR="00080261">
      <w:rPr>
        <w:noProof/>
      </w:rPr>
      <w:t>2</w:t>
    </w:r>
    <w:r w:rsidRPr="00B00969">
      <w:fldChar w:fldCharType="end"/>
    </w:r>
  </w:p>
  <w:p w14:paraId="32956936" w14:textId="77777777" w:rsidR="00D34AF8" w:rsidRPr="00A86CC2" w:rsidRDefault="00D34AF8">
    <w:pPr>
      <w:pStyle w:val="Footer"/>
      <w:rPr>
        <w:sz w:val="16"/>
        <w:szCs w:val="1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2BAA8F" w14:textId="07878E5A" w:rsidR="00131348" w:rsidRDefault="008F4FD4" w:rsidP="00A86CC2">
    <w:pPr>
      <w:pStyle w:val="AonFooter"/>
      <w:tabs>
        <w:tab w:val="clear" w:pos="9360"/>
        <w:tab w:val="right" w:pos="9000"/>
      </w:tabs>
    </w:pPr>
    <w:r>
      <w:rPr>
        <w:noProof/>
      </w:rPr>
      <w:drawing>
        <wp:anchor distT="0" distB="0" distL="114300" distR="114300" simplePos="0" relativeHeight="251658240" behindDoc="0" locked="0" layoutInCell="1" allowOverlap="1" wp14:anchorId="20D5AAF3" wp14:editId="6DAFACDD">
          <wp:simplePos x="0" y="0"/>
          <wp:positionH relativeFrom="column">
            <wp:posOffset>-771525</wp:posOffset>
          </wp:positionH>
          <wp:positionV relativeFrom="paragraph">
            <wp:posOffset>94615</wp:posOffset>
          </wp:positionV>
          <wp:extent cx="1315085" cy="351790"/>
          <wp:effectExtent l="0" t="0" r="0" b="0"/>
          <wp:wrapNone/>
          <wp:docPr id="9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5085" cy="3517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53B0465" w14:textId="77777777" w:rsidR="00131348" w:rsidRDefault="00131348" w:rsidP="00A86CC2">
    <w:pPr>
      <w:pStyle w:val="AonFooter"/>
      <w:tabs>
        <w:tab w:val="clear" w:pos="9360"/>
        <w:tab w:val="right" w:pos="9000"/>
      </w:tabs>
    </w:pPr>
  </w:p>
  <w:p w14:paraId="0424655F" w14:textId="77777777" w:rsidR="00131348" w:rsidRDefault="008915DD" w:rsidP="00131348">
    <w:pPr>
      <w:tabs>
        <w:tab w:val="center" w:pos="4513"/>
        <w:tab w:val="right" w:pos="9026"/>
      </w:tabs>
      <w:ind w:right="360"/>
    </w:pPr>
    <w:r>
      <w:rPr>
        <w:rFonts w:ascii="Calibri" w:eastAsia="Calibri" w:hAnsi="Calibri"/>
        <w:sz w:val="16"/>
        <w:szCs w:val="24"/>
        <w:lang w:val="en-US"/>
      </w:rPr>
      <w:t xml:space="preserve">              </w:t>
    </w:r>
    <w:r w:rsidR="00EF3C5E">
      <w:rPr>
        <w:rFonts w:ascii="Calibri" w:eastAsia="Calibri" w:hAnsi="Calibri"/>
        <w:sz w:val="16"/>
        <w:szCs w:val="24"/>
        <w:lang w:val="en-US"/>
      </w:rPr>
      <w:tab/>
    </w:r>
    <w:r w:rsidR="00EF3C5E">
      <w:rPr>
        <w:rFonts w:ascii="Calibri" w:eastAsia="Calibri" w:hAnsi="Calibri"/>
        <w:sz w:val="16"/>
        <w:szCs w:val="24"/>
        <w:lang w:val="en-US"/>
      </w:rPr>
      <w:tab/>
      <w:t>Version 1.</w:t>
    </w:r>
    <w:r w:rsidR="00734DCE">
      <w:rPr>
        <w:rFonts w:ascii="Calibri" w:eastAsia="Calibri" w:hAnsi="Calibri"/>
        <w:sz w:val="16"/>
        <w:szCs w:val="24"/>
        <w:lang w:val="en-US"/>
      </w:rPr>
      <w:t xml:space="preserve">0 </w:t>
    </w:r>
    <w:r w:rsidR="00017A57">
      <w:rPr>
        <w:rFonts w:ascii="Calibri" w:eastAsia="Calibri" w:hAnsi="Calibri"/>
        <w:sz w:val="16"/>
        <w:szCs w:val="24"/>
        <w:lang w:val="en-US"/>
      </w:rPr>
      <w:t>07</w:t>
    </w:r>
    <w:r w:rsidR="00EF3C5E">
      <w:rPr>
        <w:rFonts w:ascii="Calibri" w:eastAsia="Calibri" w:hAnsi="Calibri"/>
        <w:sz w:val="16"/>
        <w:szCs w:val="24"/>
        <w:lang w:val="en-US"/>
      </w:rPr>
      <w:t>/0</w:t>
    </w:r>
    <w:r w:rsidR="00017A57">
      <w:rPr>
        <w:rFonts w:ascii="Calibri" w:eastAsia="Calibri" w:hAnsi="Calibri"/>
        <w:sz w:val="16"/>
        <w:szCs w:val="24"/>
        <w:lang w:val="en-US"/>
      </w:rPr>
      <w:t>9</w:t>
    </w:r>
    <w:r w:rsidR="00EF3C5E">
      <w:rPr>
        <w:rFonts w:ascii="Calibri" w:eastAsia="Calibri" w:hAnsi="Calibri"/>
        <w:sz w:val="16"/>
        <w:szCs w:val="24"/>
        <w:lang w:val="en-US"/>
      </w:rPr>
      <w:t>/2021</w:t>
    </w:r>
  </w:p>
  <w:p w14:paraId="0351965A" w14:textId="77777777" w:rsidR="00A86CC2" w:rsidRPr="0071441F" w:rsidRDefault="00A86CC2" w:rsidP="00A86CC2">
    <w:pPr>
      <w:pStyle w:val="AonFooter"/>
      <w:tabs>
        <w:tab w:val="clear" w:pos="9360"/>
        <w:tab w:val="right" w:pos="9000"/>
      </w:tabs>
      <w:rPr>
        <w:rFonts w:cs="Arial"/>
        <w:sz w:val="17"/>
        <w:szCs w:val="17"/>
      </w:rPr>
    </w:pPr>
    <w:r w:rsidRPr="00E74285">
      <w:tab/>
    </w:r>
  </w:p>
  <w:p w14:paraId="6C01ADF2" w14:textId="77777777" w:rsidR="006B125F" w:rsidRPr="00A86CC2" w:rsidRDefault="006B125F" w:rsidP="008915DD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20153D" w14:textId="77777777" w:rsidR="00227905" w:rsidRDefault="00227905">
      <w:r>
        <w:separator/>
      </w:r>
    </w:p>
  </w:footnote>
  <w:footnote w:type="continuationSeparator" w:id="0">
    <w:p w14:paraId="2028E87A" w14:textId="77777777" w:rsidR="00227905" w:rsidRDefault="0022790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0D0467" w14:textId="77777777" w:rsidR="00A41A7C" w:rsidRPr="0091217B" w:rsidRDefault="00A41A7C" w:rsidP="00A41A7C">
    <w:pPr>
      <w:pStyle w:val="AonMarketPractice"/>
      <w:tabs>
        <w:tab w:val="clear" w:pos="9360"/>
        <w:tab w:val="right" w:pos="9000"/>
      </w:tabs>
      <w:rPr>
        <w:rStyle w:val="AonProprietary"/>
      </w:rPr>
    </w:pPr>
    <w:r>
      <w:tab/>
    </w:r>
  </w:p>
  <w:p w14:paraId="0A6EB52B" w14:textId="77777777" w:rsidR="00A41A7C" w:rsidRDefault="00A41A7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D01E1F" w14:textId="5F3A4767" w:rsidR="009B6E12" w:rsidRPr="0091217B" w:rsidRDefault="008F4FD4" w:rsidP="00C45BD5">
    <w:pPr>
      <w:pStyle w:val="AonMarketPractice"/>
      <w:tabs>
        <w:tab w:val="clear" w:pos="9360"/>
        <w:tab w:val="right" w:pos="9000"/>
      </w:tabs>
      <w:jc w:val="right"/>
      <w:rPr>
        <w:rStyle w:val="AonProprietary"/>
      </w:rPr>
    </w:pPr>
    <w:r>
      <w:drawing>
        <wp:anchor distT="0" distB="0" distL="114300" distR="114300" simplePos="0" relativeHeight="251657216" behindDoc="0" locked="0" layoutInCell="1" allowOverlap="1" wp14:anchorId="5A198A26" wp14:editId="6CD5C02C">
          <wp:simplePos x="0" y="0"/>
          <wp:positionH relativeFrom="column">
            <wp:posOffset>4813300</wp:posOffset>
          </wp:positionH>
          <wp:positionV relativeFrom="paragraph">
            <wp:posOffset>-153035</wp:posOffset>
          </wp:positionV>
          <wp:extent cx="1416050" cy="387350"/>
          <wp:effectExtent l="0" t="0" r="0" b="0"/>
          <wp:wrapSquare wrapText="bothSides"/>
          <wp:docPr id="7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16050" cy="3873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EB606F"/>
    <w:multiLevelType w:val="hybridMultilevel"/>
    <w:tmpl w:val="525AD24A"/>
    <w:lvl w:ilvl="0" w:tplc="08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" w15:restartNumberingAfterBreak="0">
    <w:nsid w:val="24F21600"/>
    <w:multiLevelType w:val="hybridMultilevel"/>
    <w:tmpl w:val="41386A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E8B41C3"/>
    <w:multiLevelType w:val="hybridMultilevel"/>
    <w:tmpl w:val="5E2E7F7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49D195E"/>
    <w:multiLevelType w:val="multilevel"/>
    <w:tmpl w:val="99E8EEBC"/>
    <w:name w:val="BulletList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pStyle w:val="List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5">
      <w:start w:val="1"/>
      <w:numFmt w:val="lowerRoman"/>
      <w:pStyle w:val="ListBullet2"/>
      <w:lvlText w:val="–"/>
      <w:lvlJc w:val="left"/>
      <w:pPr>
        <w:tabs>
          <w:tab w:val="num" w:pos="720"/>
        </w:tabs>
        <w:ind w:left="720" w:hanging="360"/>
      </w:pPr>
      <w:rPr>
        <w:rFonts w:ascii="Times NR" w:hAnsi="Times NR"/>
      </w:rPr>
    </w:lvl>
    <w:lvl w:ilvl="6">
      <w:start w:val="1"/>
      <w:numFmt w:val="decimal"/>
      <w:pStyle w:val="ListBullet3"/>
      <w:lvlText w:val="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7">
      <w:start w:val="1"/>
      <w:numFmt w:val="lowerLetter"/>
      <w:pStyle w:val="ListBullet4"/>
      <w:lvlText w:val="-"/>
      <w:lvlJc w:val="left"/>
      <w:pPr>
        <w:tabs>
          <w:tab w:val="num" w:pos="1440"/>
        </w:tabs>
        <w:ind w:left="1440" w:hanging="360"/>
      </w:pPr>
      <w:rPr>
        <w:rFonts w:ascii="Times NR" w:hAnsi="Times NR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" w15:restartNumberingAfterBreak="0">
    <w:nsid w:val="6A8137B6"/>
    <w:multiLevelType w:val="hybridMultilevel"/>
    <w:tmpl w:val="ED348A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3851267"/>
    <w:multiLevelType w:val="multilevel"/>
    <w:tmpl w:val="4894A424"/>
    <w:name w:val="HeadingList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lvlText w:val="%6."/>
      <w:lvlJc w:val="left"/>
      <w:pPr>
        <w:tabs>
          <w:tab w:val="num" w:pos="360"/>
        </w:tabs>
        <w:ind w:left="360" w:hanging="360"/>
      </w:pPr>
    </w:lvl>
    <w:lvl w:ilvl="6">
      <w:start w:val="1"/>
      <w:numFmt w:val="upperLetter"/>
      <w:lvlText w:val="%7."/>
      <w:lvlJc w:val="left"/>
      <w:pPr>
        <w:tabs>
          <w:tab w:val="num" w:pos="720"/>
        </w:tabs>
        <w:ind w:left="720" w:hanging="360"/>
      </w:pPr>
    </w:lvl>
    <w:lvl w:ilvl="7">
      <w:start w:val="1"/>
      <w:numFmt w:val="lowerRoman"/>
      <w:lvlText w:val="%8."/>
      <w:lvlJc w:val="left"/>
      <w:pPr>
        <w:tabs>
          <w:tab w:val="num" w:pos="1080"/>
        </w:tabs>
        <w:ind w:left="1080" w:hanging="360"/>
      </w:pPr>
    </w:lvl>
    <w:lvl w:ilvl="8">
      <w:start w:val="1"/>
      <w:numFmt w:val="lowerLetter"/>
      <w:lvlText w:val="%9."/>
      <w:lvlJc w:val="left"/>
      <w:pPr>
        <w:tabs>
          <w:tab w:val="num" w:pos="1440"/>
        </w:tabs>
        <w:ind w:left="1440" w:hanging="360"/>
      </w:pPr>
    </w:lvl>
  </w:abstractNum>
  <w:abstractNum w:abstractNumId="6" w15:restartNumberingAfterBreak="0">
    <w:nsid w:val="74330F14"/>
    <w:multiLevelType w:val="hybridMultilevel"/>
    <w:tmpl w:val="3CFE3B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7630681">
    <w:abstractNumId w:val="3"/>
  </w:num>
  <w:num w:numId="2" w16cid:durableId="1931157582">
    <w:abstractNumId w:val="1"/>
  </w:num>
  <w:num w:numId="3" w16cid:durableId="1110468817">
    <w:abstractNumId w:val="0"/>
  </w:num>
  <w:num w:numId="4" w16cid:durableId="1955821304">
    <w:abstractNumId w:val="6"/>
  </w:num>
  <w:num w:numId="5" w16cid:durableId="1906642549">
    <w:abstractNumId w:val="4"/>
  </w:num>
  <w:num w:numId="6" w16cid:durableId="1760173167">
    <w:abstractNumId w:val="2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5FC5"/>
    <w:rsid w:val="00003D82"/>
    <w:rsid w:val="00005552"/>
    <w:rsid w:val="00005FC6"/>
    <w:rsid w:val="0001456E"/>
    <w:rsid w:val="00017A57"/>
    <w:rsid w:val="00023D8D"/>
    <w:rsid w:val="00027A13"/>
    <w:rsid w:val="000318C7"/>
    <w:rsid w:val="00034FB6"/>
    <w:rsid w:val="00035125"/>
    <w:rsid w:val="00050892"/>
    <w:rsid w:val="00052A5D"/>
    <w:rsid w:val="00057899"/>
    <w:rsid w:val="00064338"/>
    <w:rsid w:val="00065C15"/>
    <w:rsid w:val="000672B3"/>
    <w:rsid w:val="000745FF"/>
    <w:rsid w:val="00080261"/>
    <w:rsid w:val="00082357"/>
    <w:rsid w:val="000825D4"/>
    <w:rsid w:val="00083388"/>
    <w:rsid w:val="0009073C"/>
    <w:rsid w:val="00090E5C"/>
    <w:rsid w:val="000C2838"/>
    <w:rsid w:val="000D0D8B"/>
    <w:rsid w:val="000D260C"/>
    <w:rsid w:val="000D3ADF"/>
    <w:rsid w:val="000D416E"/>
    <w:rsid w:val="000D650B"/>
    <w:rsid w:val="000F2AF2"/>
    <w:rsid w:val="000F6F2E"/>
    <w:rsid w:val="0010668C"/>
    <w:rsid w:val="0011683F"/>
    <w:rsid w:val="00121C0C"/>
    <w:rsid w:val="00122EC7"/>
    <w:rsid w:val="001235D0"/>
    <w:rsid w:val="00123884"/>
    <w:rsid w:val="00124A96"/>
    <w:rsid w:val="00124EA8"/>
    <w:rsid w:val="00131348"/>
    <w:rsid w:val="00133301"/>
    <w:rsid w:val="00135277"/>
    <w:rsid w:val="001574D1"/>
    <w:rsid w:val="00160D5D"/>
    <w:rsid w:val="001624E7"/>
    <w:rsid w:val="001733B5"/>
    <w:rsid w:val="001758BE"/>
    <w:rsid w:val="001761D7"/>
    <w:rsid w:val="00183848"/>
    <w:rsid w:val="00191331"/>
    <w:rsid w:val="00192D11"/>
    <w:rsid w:val="00196402"/>
    <w:rsid w:val="00197A00"/>
    <w:rsid w:val="001B0140"/>
    <w:rsid w:val="001B267C"/>
    <w:rsid w:val="001B30D4"/>
    <w:rsid w:val="001B57BE"/>
    <w:rsid w:val="001C1593"/>
    <w:rsid w:val="001E6C63"/>
    <w:rsid w:val="001F2FEF"/>
    <w:rsid w:val="001F581B"/>
    <w:rsid w:val="0021084D"/>
    <w:rsid w:val="0022688E"/>
    <w:rsid w:val="00226972"/>
    <w:rsid w:val="00227905"/>
    <w:rsid w:val="00237294"/>
    <w:rsid w:val="0024140E"/>
    <w:rsid w:val="00250098"/>
    <w:rsid w:val="00251BE2"/>
    <w:rsid w:val="0025559F"/>
    <w:rsid w:val="00256163"/>
    <w:rsid w:val="002616D3"/>
    <w:rsid w:val="00272390"/>
    <w:rsid w:val="0027555E"/>
    <w:rsid w:val="00277365"/>
    <w:rsid w:val="00283AAA"/>
    <w:rsid w:val="00287DD1"/>
    <w:rsid w:val="00293BCE"/>
    <w:rsid w:val="0029590A"/>
    <w:rsid w:val="002A0809"/>
    <w:rsid w:val="002A2F94"/>
    <w:rsid w:val="002A5151"/>
    <w:rsid w:val="002A66B0"/>
    <w:rsid w:val="002B47CC"/>
    <w:rsid w:val="002D42C9"/>
    <w:rsid w:val="002D554F"/>
    <w:rsid w:val="002D6F07"/>
    <w:rsid w:val="002D789C"/>
    <w:rsid w:val="002E1614"/>
    <w:rsid w:val="002F250A"/>
    <w:rsid w:val="002F3B5B"/>
    <w:rsid w:val="00300C73"/>
    <w:rsid w:val="003061EA"/>
    <w:rsid w:val="00314119"/>
    <w:rsid w:val="00316244"/>
    <w:rsid w:val="0031643F"/>
    <w:rsid w:val="00316EF6"/>
    <w:rsid w:val="00323BE1"/>
    <w:rsid w:val="00327640"/>
    <w:rsid w:val="00327813"/>
    <w:rsid w:val="00333A94"/>
    <w:rsid w:val="00334F1A"/>
    <w:rsid w:val="00341834"/>
    <w:rsid w:val="003469CC"/>
    <w:rsid w:val="003504F4"/>
    <w:rsid w:val="003602E4"/>
    <w:rsid w:val="00362586"/>
    <w:rsid w:val="00366870"/>
    <w:rsid w:val="003711FB"/>
    <w:rsid w:val="00381297"/>
    <w:rsid w:val="00390A54"/>
    <w:rsid w:val="00397B8E"/>
    <w:rsid w:val="003A3549"/>
    <w:rsid w:val="003A43E8"/>
    <w:rsid w:val="003A6E3D"/>
    <w:rsid w:val="003B5D03"/>
    <w:rsid w:val="003C35AC"/>
    <w:rsid w:val="003C5793"/>
    <w:rsid w:val="003D126F"/>
    <w:rsid w:val="003E3F91"/>
    <w:rsid w:val="003F1B4D"/>
    <w:rsid w:val="003F3888"/>
    <w:rsid w:val="00400A34"/>
    <w:rsid w:val="004059D8"/>
    <w:rsid w:val="00410CAA"/>
    <w:rsid w:val="00413A9D"/>
    <w:rsid w:val="00414E43"/>
    <w:rsid w:val="004213AB"/>
    <w:rsid w:val="00424570"/>
    <w:rsid w:val="00424D60"/>
    <w:rsid w:val="00427D2F"/>
    <w:rsid w:val="00435B1F"/>
    <w:rsid w:val="0044156F"/>
    <w:rsid w:val="00441A86"/>
    <w:rsid w:val="00445DEB"/>
    <w:rsid w:val="004604C6"/>
    <w:rsid w:val="00471DEF"/>
    <w:rsid w:val="00477241"/>
    <w:rsid w:val="004903C0"/>
    <w:rsid w:val="004A48E9"/>
    <w:rsid w:val="004B7FCA"/>
    <w:rsid w:val="004C2007"/>
    <w:rsid w:val="004D23E0"/>
    <w:rsid w:val="004E15C8"/>
    <w:rsid w:val="004E2FA9"/>
    <w:rsid w:val="004F181A"/>
    <w:rsid w:val="005031B4"/>
    <w:rsid w:val="00505FC5"/>
    <w:rsid w:val="00506F30"/>
    <w:rsid w:val="00515909"/>
    <w:rsid w:val="00520671"/>
    <w:rsid w:val="00521C4D"/>
    <w:rsid w:val="0052381F"/>
    <w:rsid w:val="00536A6C"/>
    <w:rsid w:val="0053768B"/>
    <w:rsid w:val="00544C03"/>
    <w:rsid w:val="00555786"/>
    <w:rsid w:val="005562AE"/>
    <w:rsid w:val="00564B83"/>
    <w:rsid w:val="00567A55"/>
    <w:rsid w:val="00576930"/>
    <w:rsid w:val="00593FF7"/>
    <w:rsid w:val="00596078"/>
    <w:rsid w:val="00597493"/>
    <w:rsid w:val="005A12FD"/>
    <w:rsid w:val="005A1392"/>
    <w:rsid w:val="005A4E1B"/>
    <w:rsid w:val="005B452C"/>
    <w:rsid w:val="005D05B0"/>
    <w:rsid w:val="005D480B"/>
    <w:rsid w:val="005E45D3"/>
    <w:rsid w:val="005E4FAD"/>
    <w:rsid w:val="005F1051"/>
    <w:rsid w:val="005F1090"/>
    <w:rsid w:val="005F2E0C"/>
    <w:rsid w:val="005F779D"/>
    <w:rsid w:val="00602F25"/>
    <w:rsid w:val="006035A5"/>
    <w:rsid w:val="00604072"/>
    <w:rsid w:val="00604742"/>
    <w:rsid w:val="006067AF"/>
    <w:rsid w:val="00615792"/>
    <w:rsid w:val="00617A78"/>
    <w:rsid w:val="00624B90"/>
    <w:rsid w:val="006252AC"/>
    <w:rsid w:val="006314C1"/>
    <w:rsid w:val="00642E4D"/>
    <w:rsid w:val="006541D9"/>
    <w:rsid w:val="00666A03"/>
    <w:rsid w:val="006705BC"/>
    <w:rsid w:val="006825D9"/>
    <w:rsid w:val="00682EDB"/>
    <w:rsid w:val="00693983"/>
    <w:rsid w:val="00697C2D"/>
    <w:rsid w:val="006A201B"/>
    <w:rsid w:val="006A48A0"/>
    <w:rsid w:val="006B125F"/>
    <w:rsid w:val="006B28B3"/>
    <w:rsid w:val="006C2329"/>
    <w:rsid w:val="006C3163"/>
    <w:rsid w:val="006D4824"/>
    <w:rsid w:val="006D6D7F"/>
    <w:rsid w:val="006E344D"/>
    <w:rsid w:val="006E3D6B"/>
    <w:rsid w:val="006E6F08"/>
    <w:rsid w:val="006E6F7D"/>
    <w:rsid w:val="006E7ADB"/>
    <w:rsid w:val="006F2CF9"/>
    <w:rsid w:val="00707843"/>
    <w:rsid w:val="00714BBF"/>
    <w:rsid w:val="00722A26"/>
    <w:rsid w:val="007311B3"/>
    <w:rsid w:val="0073303B"/>
    <w:rsid w:val="00734DCE"/>
    <w:rsid w:val="00744D36"/>
    <w:rsid w:val="00745DD7"/>
    <w:rsid w:val="00751C43"/>
    <w:rsid w:val="00752C0D"/>
    <w:rsid w:val="00774F95"/>
    <w:rsid w:val="007806B0"/>
    <w:rsid w:val="00792598"/>
    <w:rsid w:val="00792AFA"/>
    <w:rsid w:val="0079449F"/>
    <w:rsid w:val="007B3391"/>
    <w:rsid w:val="007B4A40"/>
    <w:rsid w:val="007B6F88"/>
    <w:rsid w:val="007C16BA"/>
    <w:rsid w:val="007C5B53"/>
    <w:rsid w:val="007C6B68"/>
    <w:rsid w:val="007D7107"/>
    <w:rsid w:val="007E05A8"/>
    <w:rsid w:val="007E0C2E"/>
    <w:rsid w:val="007E1FCE"/>
    <w:rsid w:val="007E50E9"/>
    <w:rsid w:val="007E5A98"/>
    <w:rsid w:val="007F13AB"/>
    <w:rsid w:val="007F356D"/>
    <w:rsid w:val="00815B2D"/>
    <w:rsid w:val="00824DA9"/>
    <w:rsid w:val="0083179B"/>
    <w:rsid w:val="00833823"/>
    <w:rsid w:val="00836E2A"/>
    <w:rsid w:val="00840035"/>
    <w:rsid w:val="00843374"/>
    <w:rsid w:val="008610A1"/>
    <w:rsid w:val="0086522A"/>
    <w:rsid w:val="00873FA8"/>
    <w:rsid w:val="00881817"/>
    <w:rsid w:val="0088541D"/>
    <w:rsid w:val="008915DD"/>
    <w:rsid w:val="00896C8B"/>
    <w:rsid w:val="008A24DE"/>
    <w:rsid w:val="008B5399"/>
    <w:rsid w:val="008B61F0"/>
    <w:rsid w:val="008B6267"/>
    <w:rsid w:val="008B6BCA"/>
    <w:rsid w:val="008B733C"/>
    <w:rsid w:val="008D296F"/>
    <w:rsid w:val="008D5C59"/>
    <w:rsid w:val="008D7D85"/>
    <w:rsid w:val="008E7436"/>
    <w:rsid w:val="008F4FD4"/>
    <w:rsid w:val="008F59DB"/>
    <w:rsid w:val="00902793"/>
    <w:rsid w:val="00917147"/>
    <w:rsid w:val="00917151"/>
    <w:rsid w:val="00931FD4"/>
    <w:rsid w:val="009406F6"/>
    <w:rsid w:val="00940D5C"/>
    <w:rsid w:val="00943354"/>
    <w:rsid w:val="0094497E"/>
    <w:rsid w:val="00946915"/>
    <w:rsid w:val="0095771C"/>
    <w:rsid w:val="00960CC1"/>
    <w:rsid w:val="009627BE"/>
    <w:rsid w:val="009672C7"/>
    <w:rsid w:val="009674A5"/>
    <w:rsid w:val="00971E0A"/>
    <w:rsid w:val="00983774"/>
    <w:rsid w:val="00983C5D"/>
    <w:rsid w:val="009A2ED6"/>
    <w:rsid w:val="009B42D0"/>
    <w:rsid w:val="009B4D3C"/>
    <w:rsid w:val="009B6E12"/>
    <w:rsid w:val="009D6238"/>
    <w:rsid w:val="009E2EDB"/>
    <w:rsid w:val="00A07333"/>
    <w:rsid w:val="00A41A7C"/>
    <w:rsid w:val="00A53024"/>
    <w:rsid w:val="00A5668D"/>
    <w:rsid w:val="00A602F8"/>
    <w:rsid w:val="00A61DC8"/>
    <w:rsid w:val="00A67D99"/>
    <w:rsid w:val="00A83DDD"/>
    <w:rsid w:val="00A86CC2"/>
    <w:rsid w:val="00A90718"/>
    <w:rsid w:val="00A93202"/>
    <w:rsid w:val="00AA636C"/>
    <w:rsid w:val="00AC737A"/>
    <w:rsid w:val="00AC7832"/>
    <w:rsid w:val="00AD086E"/>
    <w:rsid w:val="00AD611F"/>
    <w:rsid w:val="00AE4B59"/>
    <w:rsid w:val="00AF3BD5"/>
    <w:rsid w:val="00AF4F62"/>
    <w:rsid w:val="00AF6CA2"/>
    <w:rsid w:val="00B12181"/>
    <w:rsid w:val="00B164C3"/>
    <w:rsid w:val="00B20EB4"/>
    <w:rsid w:val="00B2207B"/>
    <w:rsid w:val="00B26CEF"/>
    <w:rsid w:val="00B27390"/>
    <w:rsid w:val="00B345AE"/>
    <w:rsid w:val="00B35CCF"/>
    <w:rsid w:val="00B41229"/>
    <w:rsid w:val="00B41D36"/>
    <w:rsid w:val="00B42711"/>
    <w:rsid w:val="00B70040"/>
    <w:rsid w:val="00B8302D"/>
    <w:rsid w:val="00B9019D"/>
    <w:rsid w:val="00BA076B"/>
    <w:rsid w:val="00BC1CFF"/>
    <w:rsid w:val="00BC45B2"/>
    <w:rsid w:val="00BC76FC"/>
    <w:rsid w:val="00BD0890"/>
    <w:rsid w:val="00BE16A0"/>
    <w:rsid w:val="00BE4EFA"/>
    <w:rsid w:val="00BF53A7"/>
    <w:rsid w:val="00BF67C6"/>
    <w:rsid w:val="00C102F7"/>
    <w:rsid w:val="00C10692"/>
    <w:rsid w:val="00C123EA"/>
    <w:rsid w:val="00C13510"/>
    <w:rsid w:val="00C14664"/>
    <w:rsid w:val="00C2595E"/>
    <w:rsid w:val="00C301C5"/>
    <w:rsid w:val="00C3238E"/>
    <w:rsid w:val="00C4188F"/>
    <w:rsid w:val="00C42E28"/>
    <w:rsid w:val="00C43E34"/>
    <w:rsid w:val="00C45BD5"/>
    <w:rsid w:val="00C62F57"/>
    <w:rsid w:val="00C67E2A"/>
    <w:rsid w:val="00C74526"/>
    <w:rsid w:val="00C86469"/>
    <w:rsid w:val="00C93FE1"/>
    <w:rsid w:val="00CA0A63"/>
    <w:rsid w:val="00CA2838"/>
    <w:rsid w:val="00CB1724"/>
    <w:rsid w:val="00CB4F27"/>
    <w:rsid w:val="00CC0011"/>
    <w:rsid w:val="00CC0F4B"/>
    <w:rsid w:val="00CD1159"/>
    <w:rsid w:val="00CD1CAE"/>
    <w:rsid w:val="00CD6AC6"/>
    <w:rsid w:val="00CE5519"/>
    <w:rsid w:val="00CE6E65"/>
    <w:rsid w:val="00CF1E80"/>
    <w:rsid w:val="00CF1FFE"/>
    <w:rsid w:val="00D05AC5"/>
    <w:rsid w:val="00D11672"/>
    <w:rsid w:val="00D1290C"/>
    <w:rsid w:val="00D12F4F"/>
    <w:rsid w:val="00D200A1"/>
    <w:rsid w:val="00D25B98"/>
    <w:rsid w:val="00D25C47"/>
    <w:rsid w:val="00D276B7"/>
    <w:rsid w:val="00D34AF8"/>
    <w:rsid w:val="00D366C1"/>
    <w:rsid w:val="00D55362"/>
    <w:rsid w:val="00D65FC9"/>
    <w:rsid w:val="00D675A5"/>
    <w:rsid w:val="00D868E2"/>
    <w:rsid w:val="00D87B83"/>
    <w:rsid w:val="00DA0464"/>
    <w:rsid w:val="00DA4162"/>
    <w:rsid w:val="00DA4972"/>
    <w:rsid w:val="00DA73AF"/>
    <w:rsid w:val="00DD170D"/>
    <w:rsid w:val="00DD2227"/>
    <w:rsid w:val="00DD5B78"/>
    <w:rsid w:val="00DD7BD7"/>
    <w:rsid w:val="00DE4EA6"/>
    <w:rsid w:val="00DE6E5A"/>
    <w:rsid w:val="00DF1DBB"/>
    <w:rsid w:val="00DF1DC7"/>
    <w:rsid w:val="00DF502E"/>
    <w:rsid w:val="00DF65A9"/>
    <w:rsid w:val="00E01A7F"/>
    <w:rsid w:val="00E026A7"/>
    <w:rsid w:val="00E07AE0"/>
    <w:rsid w:val="00E149C6"/>
    <w:rsid w:val="00E21766"/>
    <w:rsid w:val="00E35A22"/>
    <w:rsid w:val="00E35D7E"/>
    <w:rsid w:val="00E36969"/>
    <w:rsid w:val="00E408A5"/>
    <w:rsid w:val="00E42883"/>
    <w:rsid w:val="00E522B6"/>
    <w:rsid w:val="00E613EB"/>
    <w:rsid w:val="00E63B70"/>
    <w:rsid w:val="00E6560F"/>
    <w:rsid w:val="00E73E11"/>
    <w:rsid w:val="00E83407"/>
    <w:rsid w:val="00E869BA"/>
    <w:rsid w:val="00E978FC"/>
    <w:rsid w:val="00EA1D11"/>
    <w:rsid w:val="00EA2B06"/>
    <w:rsid w:val="00EA3CE3"/>
    <w:rsid w:val="00EA52DD"/>
    <w:rsid w:val="00EA581E"/>
    <w:rsid w:val="00EB5937"/>
    <w:rsid w:val="00EC00AA"/>
    <w:rsid w:val="00EC4D61"/>
    <w:rsid w:val="00ED1BF7"/>
    <w:rsid w:val="00EE018E"/>
    <w:rsid w:val="00EE5E46"/>
    <w:rsid w:val="00EE6261"/>
    <w:rsid w:val="00EF1642"/>
    <w:rsid w:val="00EF2AE7"/>
    <w:rsid w:val="00EF3C5E"/>
    <w:rsid w:val="00EF44FB"/>
    <w:rsid w:val="00F032FB"/>
    <w:rsid w:val="00F15891"/>
    <w:rsid w:val="00F1603A"/>
    <w:rsid w:val="00F234B6"/>
    <w:rsid w:val="00F31E3F"/>
    <w:rsid w:val="00F32B37"/>
    <w:rsid w:val="00F32BAF"/>
    <w:rsid w:val="00F345A7"/>
    <w:rsid w:val="00F37C30"/>
    <w:rsid w:val="00F40F9C"/>
    <w:rsid w:val="00F415C7"/>
    <w:rsid w:val="00F45A2A"/>
    <w:rsid w:val="00F77634"/>
    <w:rsid w:val="00F96377"/>
    <w:rsid w:val="00FB695C"/>
    <w:rsid w:val="00FC57DA"/>
    <w:rsid w:val="00FC700D"/>
    <w:rsid w:val="00FD1A4A"/>
    <w:rsid w:val="00FD5834"/>
    <w:rsid w:val="00FE28F2"/>
    <w:rsid w:val="00FE45A5"/>
    <w:rsid w:val="00FE60AA"/>
    <w:rsid w:val="00FF3CFD"/>
    <w:rsid w:val="00FF5AEB"/>
    <w:rsid w:val="00FF6E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400D05D"/>
  <w15:docId w15:val="{72BB77B2-360B-4C82-A0D7-979D52D180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iPriority="0" w:unhideWhenUsed="1"/>
    <w:lsdException w:name="List Bullet 5" w:semiHidden="1" w:unhideWhenUsed="1"/>
    <w:lsdException w:name="List Number 2" w:semiHidden="1" w:unhideWhenUsed="1"/>
    <w:lsdException w:name="List Number 3" w:semiHidden="1" w:uiPriority="0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Aon Normal"/>
    <w:qFormat/>
    <w:rsid w:val="00505FC5"/>
    <w:rPr>
      <w:rFonts w:ascii="Arial" w:eastAsia="MS Mincho" w:hAnsi="Arial"/>
      <w:lang w:eastAsia="en-US"/>
    </w:rPr>
  </w:style>
  <w:style w:type="paragraph" w:styleId="Heading2">
    <w:name w:val="heading 2"/>
    <w:aliases w:val="Aon Heading 2"/>
    <w:basedOn w:val="AonBodyCopy"/>
    <w:next w:val="AonBodyCopy"/>
    <w:link w:val="Heading2Char"/>
    <w:qFormat/>
    <w:rsid w:val="00505FC5"/>
    <w:pPr>
      <w:keepNext/>
      <w:keepLines/>
      <w:suppressAutoHyphens/>
      <w:autoSpaceDE w:val="0"/>
      <w:autoSpaceDN w:val="0"/>
      <w:adjustRightInd w:val="0"/>
      <w:spacing w:before="240" w:after="120"/>
      <w:textAlignment w:val="center"/>
      <w:outlineLvl w:val="1"/>
    </w:pPr>
    <w:rPr>
      <w:rFonts w:eastAsia="Times New Roman"/>
      <w:sz w:val="3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aliases w:val="Aon Heading 2 Char"/>
    <w:link w:val="Heading2"/>
    <w:rsid w:val="00505FC5"/>
    <w:rPr>
      <w:rFonts w:ascii="Arial" w:eastAsia="Times New Roman" w:hAnsi="Arial" w:cs="Times New Roman"/>
      <w:sz w:val="32"/>
      <w:szCs w:val="20"/>
    </w:rPr>
  </w:style>
  <w:style w:type="paragraph" w:customStyle="1" w:styleId="AonBodyCopy">
    <w:name w:val="Aon Body Copy"/>
    <w:basedOn w:val="Normal"/>
    <w:rsid w:val="00505FC5"/>
    <w:pPr>
      <w:spacing w:after="240" w:line="264" w:lineRule="auto"/>
    </w:pPr>
  </w:style>
  <w:style w:type="character" w:styleId="Hyperlink">
    <w:name w:val="Hyperlink"/>
    <w:uiPriority w:val="99"/>
    <w:rsid w:val="00505FC5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505FC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customStyle="1" w:styleId="DocumentName">
    <w:name w:val="Document Name"/>
    <w:basedOn w:val="Normal"/>
    <w:next w:val="Normal"/>
    <w:rsid w:val="00505FC5"/>
    <w:pPr>
      <w:spacing w:after="60"/>
    </w:pPr>
    <w:rPr>
      <w:rFonts w:ascii="Arial Black" w:eastAsia="Times New Roman" w:hAnsi="Arial Black"/>
      <w:sz w:val="36"/>
    </w:rPr>
  </w:style>
  <w:style w:type="paragraph" w:styleId="ListBullet">
    <w:name w:val="List Bullet"/>
    <w:basedOn w:val="Normal"/>
    <w:rsid w:val="00505FC5"/>
    <w:pPr>
      <w:numPr>
        <w:ilvl w:val="4"/>
        <w:numId w:val="1"/>
      </w:numPr>
      <w:spacing w:line="270" w:lineRule="atLeast"/>
      <w:outlineLvl w:val="4"/>
    </w:pPr>
    <w:rPr>
      <w:rFonts w:eastAsia="Times New Roman" w:cs="Arial"/>
      <w:sz w:val="22"/>
    </w:rPr>
  </w:style>
  <w:style w:type="paragraph" w:styleId="ListBullet2">
    <w:name w:val="List Bullet 2"/>
    <w:basedOn w:val="Normal"/>
    <w:rsid w:val="00505FC5"/>
    <w:pPr>
      <w:numPr>
        <w:ilvl w:val="5"/>
        <w:numId w:val="1"/>
      </w:numPr>
      <w:spacing w:line="270" w:lineRule="atLeast"/>
      <w:outlineLvl w:val="5"/>
    </w:pPr>
    <w:rPr>
      <w:rFonts w:eastAsia="Times New Roman" w:cs="Arial"/>
      <w:sz w:val="22"/>
    </w:rPr>
  </w:style>
  <w:style w:type="paragraph" w:styleId="ListBullet3">
    <w:name w:val="List Bullet 3"/>
    <w:basedOn w:val="Normal"/>
    <w:rsid w:val="00505FC5"/>
    <w:pPr>
      <w:numPr>
        <w:ilvl w:val="6"/>
        <w:numId w:val="1"/>
      </w:numPr>
      <w:spacing w:line="270" w:lineRule="atLeast"/>
      <w:outlineLvl w:val="6"/>
    </w:pPr>
    <w:rPr>
      <w:rFonts w:eastAsia="Times New Roman" w:cs="Arial"/>
      <w:sz w:val="22"/>
    </w:rPr>
  </w:style>
  <w:style w:type="paragraph" w:styleId="ListBullet4">
    <w:name w:val="List Bullet 4"/>
    <w:basedOn w:val="Normal"/>
    <w:rsid w:val="00505FC5"/>
    <w:pPr>
      <w:numPr>
        <w:ilvl w:val="7"/>
        <w:numId w:val="1"/>
      </w:numPr>
      <w:spacing w:line="270" w:lineRule="atLeast"/>
      <w:outlineLvl w:val="7"/>
    </w:pPr>
    <w:rPr>
      <w:rFonts w:eastAsia="Times New Roman" w:cs="Arial"/>
      <w:sz w:val="22"/>
    </w:rPr>
  </w:style>
  <w:style w:type="paragraph" w:styleId="ListNumber3">
    <w:name w:val="List Number 3"/>
    <w:basedOn w:val="Normal"/>
    <w:rsid w:val="00505FC5"/>
    <w:pPr>
      <w:tabs>
        <w:tab w:val="num" w:pos="1080"/>
      </w:tabs>
      <w:ind w:left="1080" w:hanging="360"/>
      <w:outlineLvl w:val="7"/>
    </w:pPr>
    <w:rPr>
      <w:rFonts w:eastAsia="Times New Roman" w:cs="Arial"/>
      <w:sz w:val="22"/>
    </w:rPr>
  </w:style>
  <w:style w:type="paragraph" w:styleId="NormalWeb">
    <w:name w:val="Normal (Web)"/>
    <w:basedOn w:val="Normal"/>
    <w:uiPriority w:val="99"/>
    <w:rsid w:val="00505FC5"/>
    <w:pPr>
      <w:spacing w:before="100" w:beforeAutospacing="1" w:after="100" w:afterAutospacing="1"/>
    </w:pPr>
    <w:rPr>
      <w:rFonts w:ascii="Verdana" w:eastAsia="Times New Roman" w:hAnsi="Verdana" w:cs="Verdana"/>
      <w:lang w:val="en-US"/>
    </w:rPr>
  </w:style>
  <w:style w:type="paragraph" w:customStyle="1" w:styleId="Question">
    <w:name w:val="Question"/>
    <w:basedOn w:val="Normal"/>
    <w:uiPriority w:val="99"/>
    <w:rsid w:val="00505FC5"/>
    <w:pPr>
      <w:spacing w:after="200" w:line="276" w:lineRule="auto"/>
    </w:pPr>
    <w:rPr>
      <w:rFonts w:ascii="Verdana" w:eastAsia="Times New Roman" w:hAnsi="Verdana" w:cs="Verdana"/>
    </w:rPr>
  </w:style>
  <w:style w:type="paragraph" w:styleId="Title">
    <w:name w:val="Title"/>
    <w:basedOn w:val="Normal"/>
    <w:next w:val="Normal"/>
    <w:link w:val="TitleChar"/>
    <w:uiPriority w:val="99"/>
    <w:qFormat/>
    <w:rsid w:val="00505FC5"/>
    <w:pPr>
      <w:pBdr>
        <w:bottom w:val="single" w:sz="8" w:space="4" w:color="4F81BD"/>
      </w:pBdr>
      <w:spacing w:after="300"/>
      <w:contextualSpacing/>
    </w:pPr>
    <w:rPr>
      <w:rFonts w:ascii="Cambria" w:eastAsia="Times New Roman" w:hAnsi="Cambria"/>
      <w:color w:val="17365D"/>
      <w:spacing w:val="5"/>
      <w:kern w:val="28"/>
      <w:sz w:val="52"/>
      <w:szCs w:val="52"/>
      <w:lang w:val="en-US"/>
    </w:rPr>
  </w:style>
  <w:style w:type="character" w:customStyle="1" w:styleId="TitleChar">
    <w:name w:val="Title Char"/>
    <w:link w:val="Title"/>
    <w:uiPriority w:val="99"/>
    <w:rsid w:val="00505FC5"/>
    <w:rPr>
      <w:rFonts w:ascii="Cambria" w:eastAsia="Times New Roman" w:hAnsi="Cambria" w:cs="Times New Roman"/>
      <w:color w:val="17365D"/>
      <w:spacing w:val="5"/>
      <w:kern w:val="28"/>
      <w:sz w:val="52"/>
      <w:szCs w:val="52"/>
      <w:lang w:val="en-US"/>
    </w:rPr>
  </w:style>
  <w:style w:type="paragraph" w:customStyle="1" w:styleId="Default">
    <w:name w:val="Default"/>
    <w:rsid w:val="00505FC5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A41A7C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A41A7C"/>
    <w:rPr>
      <w:rFonts w:ascii="Arial" w:eastAsia="MS Mincho" w:hAnsi="Arial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A41A7C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A41A7C"/>
    <w:rPr>
      <w:rFonts w:ascii="Arial" w:eastAsia="MS Mincho" w:hAnsi="Arial" w:cs="Times New Roman"/>
      <w:sz w:val="20"/>
      <w:szCs w:val="20"/>
    </w:rPr>
  </w:style>
  <w:style w:type="paragraph" w:customStyle="1" w:styleId="AonBusinessUnit">
    <w:name w:val="Aon Business Unit"/>
    <w:basedOn w:val="Normal"/>
    <w:qFormat/>
    <w:rsid w:val="00A41A7C"/>
    <w:pPr>
      <w:tabs>
        <w:tab w:val="right" w:pos="9360"/>
      </w:tabs>
    </w:pPr>
    <w:rPr>
      <w:b/>
      <w:sz w:val="16"/>
      <w:szCs w:val="16"/>
    </w:rPr>
  </w:style>
  <w:style w:type="paragraph" w:customStyle="1" w:styleId="AonMarketPractice">
    <w:name w:val="Aon Market/Practice"/>
    <w:basedOn w:val="Normal"/>
    <w:qFormat/>
    <w:rsid w:val="00A41A7C"/>
    <w:pPr>
      <w:tabs>
        <w:tab w:val="right" w:pos="9360"/>
      </w:tabs>
    </w:pPr>
    <w:rPr>
      <w:noProof/>
      <w:sz w:val="15"/>
      <w:szCs w:val="16"/>
    </w:rPr>
  </w:style>
  <w:style w:type="character" w:customStyle="1" w:styleId="AonProprietary">
    <w:name w:val="Aon Proprietary"/>
    <w:uiPriority w:val="1"/>
    <w:qFormat/>
    <w:rsid w:val="00A41A7C"/>
    <w:rPr>
      <w:rFonts w:ascii="Calibri" w:hAnsi="Calibri"/>
      <w:i/>
      <w:sz w:val="15"/>
      <w:szCs w:val="15"/>
    </w:rPr>
  </w:style>
  <w:style w:type="character" w:customStyle="1" w:styleId="AonGreen">
    <w:name w:val="Aon  Green"/>
    <w:rsid w:val="00A86CC2"/>
    <w:rPr>
      <w:color w:val="7AB800"/>
    </w:rPr>
  </w:style>
  <w:style w:type="paragraph" w:customStyle="1" w:styleId="AonFooter">
    <w:name w:val="Aon Footer"/>
    <w:basedOn w:val="Normal"/>
    <w:rsid w:val="00A86CC2"/>
    <w:pPr>
      <w:tabs>
        <w:tab w:val="right" w:pos="9360"/>
      </w:tabs>
    </w:pPr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86CC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A86CC2"/>
    <w:rPr>
      <w:rFonts w:ascii="Tahoma" w:eastAsia="MS Mincho" w:hAnsi="Tahoma" w:cs="Tahoma"/>
      <w:sz w:val="16"/>
      <w:szCs w:val="16"/>
    </w:rPr>
  </w:style>
  <w:style w:type="character" w:styleId="CommentReference">
    <w:name w:val="annotation reference"/>
    <w:uiPriority w:val="99"/>
    <w:semiHidden/>
    <w:unhideWhenUsed/>
    <w:rsid w:val="00023D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23D8D"/>
  </w:style>
  <w:style w:type="character" w:customStyle="1" w:styleId="CommentTextChar">
    <w:name w:val="Comment Text Char"/>
    <w:link w:val="CommentText"/>
    <w:uiPriority w:val="99"/>
    <w:semiHidden/>
    <w:rsid w:val="00023D8D"/>
    <w:rPr>
      <w:rFonts w:ascii="Arial" w:eastAsia="MS Mincho" w:hAnsi="Arial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23D8D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023D8D"/>
    <w:rPr>
      <w:rFonts w:ascii="Arial" w:eastAsia="MS Mincho" w:hAnsi="Arial" w:cs="Times New Roman"/>
      <w:b/>
      <w:bCs/>
      <w:sz w:val="20"/>
      <w:szCs w:val="20"/>
    </w:rPr>
  </w:style>
  <w:style w:type="paragraph" w:styleId="NoSpacing">
    <w:name w:val="No Spacing"/>
    <w:uiPriority w:val="1"/>
    <w:qFormat/>
    <w:rsid w:val="00AC7832"/>
    <w:rPr>
      <w:sz w:val="24"/>
      <w:szCs w:val="24"/>
      <w:lang w:val="en-US" w:eastAsia="en-US"/>
    </w:rPr>
  </w:style>
  <w:style w:type="paragraph" w:styleId="Revision">
    <w:name w:val="Revision"/>
    <w:hidden/>
    <w:uiPriority w:val="99"/>
    <w:semiHidden/>
    <w:rsid w:val="00017A57"/>
    <w:rPr>
      <w:rFonts w:ascii="Arial" w:eastAsia="MS Mincho" w:hAnsi="Arial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798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3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0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08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9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60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8EB49A-AAD8-4959-A7BA-D5C3FB56F1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3</Pages>
  <Words>707</Words>
  <Characters>4035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Aon</Company>
  <LinksUpToDate>false</LinksUpToDate>
  <CharactersWithSpaces>4733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Cristina Pascual Lafuente</dc:creator>
  <cp:keywords/>
  <cp:lastModifiedBy>Benedict Gaehl</cp:lastModifiedBy>
  <cp:revision>36</cp:revision>
  <cp:lastPrinted>2017-01-24T11:53:00Z</cp:lastPrinted>
  <dcterms:created xsi:type="dcterms:W3CDTF">2025-11-11T10:23:00Z</dcterms:created>
  <dcterms:modified xsi:type="dcterms:W3CDTF">2025-11-11T12:42:00Z</dcterms:modified>
</cp:coreProperties>
</file>